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Ruth Farrell, Global Marketing Director, Textiles, Eastman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sostenibilidad en los textiles comienza con la selección de la fibra y el abastecimiento responsable de materias primas para la producción de la fibra. Con herramientas en torno a la transparencia y la trazabilidad en las cadenas de suministro de textiles, podemos educar a los consumidores e infundir confianza.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Producido con madera sostenible,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Naia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 ofrece como hilo de acetato. Crea telas lujosas, suaves y fáciles de cuidar, amigables para el consumidor y brindan a los diseñadores más opciones y libertad. Estamos listos para lanzar una fibra corta que será la primera de acetato celulósico. Naia es un hilo muy versátil y para ampliar esto, estamos trabajando en una serie de proyectos para mejorarlo en el diseño de telas: desde el plisado hasta la moldeabilidad y la impresión digital.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pgSz w:h="16840" w:w="1190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lainText">
    <w:name w:val="Plain Text"/>
    <w:basedOn w:val="Normal"/>
    <w:link w:val="PlainTextChar"/>
    <w:uiPriority w:val="99"/>
    <w:semiHidden w:val="1"/>
    <w:unhideWhenUsed w:val="1"/>
    <w:rsid w:val="007319A8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rsid w:val="007319A8"/>
    <w:rPr>
      <w:rFonts w:ascii="Times New Roman" w:cs="Times New Roman" w:eastAsia="Times New Roman" w:hAnsi="Times New Roman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lzMS53ueuD03ocpD4PlWCBUERA==">AMUW2mU4drDxv9Uv1f6LsSwg9PSPXeb+0lgO9LIydGl9nmvcdOEJk0hsKNzoGECmcW72xNslTzK+Ui7dK4VndaHTXWVzt8hbu9WX6v9PuEZFcN4HUNpyAn8=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2019-12-12T12:22:00Z</dcterms:created>
  <dc:creator>Shamin Vogel</dc:creator>
</cp:coreProperties>
</file>