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bookmarkStart w:colFirst="0" w:colLast="0" w:name="h.lbtc76w8xyd8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HOXTON ANALYTICS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  <w:br w:type="textWrapping"/>
        <w:t xml:space="preserve">La start-up con sede en Londres Hoxton Analytics provee información demográfica sobre consumidores y los pasos con el análisis de los datos basados en el tamaño y el estilo de los zapatos que los clientes llevan cuando entran en una tienda, incluyendo género y segmento de moda. Los datos son recogidos a través de una pequeña cámara en la entrada de la tienda, con tecnología avanzada y de manera discreta.</w:t>
      </w:r>
    </w:p>
    <w:p w:rsidR="00000000" w:rsidDel="00000000" w:rsidP="00000000" w:rsidRDefault="00000000" w:rsidRPr="00000000">
      <w:pPr>
        <w:contextualSpacing w:val="0"/>
      </w:pPr>
      <w:bookmarkStart w:colFirst="0" w:colLast="0" w:name="h.gjdgxs" w:id="1"/>
      <w:bookmarkEnd w:id="1"/>
      <w:hyperlink r:id="rId5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www.hoxtonanalytics.com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40" w:w="11900"/>
      <w:pgMar w:bottom="1440" w:top="1440" w:left="1800" w:right="180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://www.hoxtonanalytics.com" TargetMode="External"/></Relationships>
</file>