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PRÓXIMA GENERACIÓN</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b w:val="1"/>
          <w:rtl w:val="0"/>
        </w:rPr>
        <w:t xml:space="preserve">CHRISTIAN PELLIZZARI</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Fonts w:ascii="Times New Roman" w:cs="Times New Roman" w:eastAsia="Times New Roman" w:hAnsi="Times New Roman"/>
          <w:rtl w:val="0"/>
        </w:rPr>
        <w:t xml:space="preserve">Beatrice Campani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rtl w:val="0"/>
        </w:rPr>
        <w:t xml:space="preserve">diseñador </w:t>
      </w:r>
      <w:r w:rsidDel="00000000" w:rsidR="00000000" w:rsidRPr="00000000">
        <w:rPr>
          <w:rFonts w:ascii="Times New Roman" w:cs="Times New Roman" w:eastAsia="Times New Roman" w:hAnsi="Times New Roman"/>
          <w:b w:val="1"/>
          <w:rtl w:val="0"/>
        </w:rPr>
        <w:t xml:space="preserve">Christian Pellizzari</w:t>
      </w:r>
      <w:r w:rsidDel="00000000" w:rsidR="00000000" w:rsidRPr="00000000">
        <w:rPr>
          <w:rFonts w:ascii="Times New Roman" w:cs="Times New Roman" w:eastAsia="Times New Roman" w:hAnsi="Times New Roman"/>
          <w:rtl w:val="0"/>
        </w:rPr>
        <w:t xml:space="preserve"> nació en Treviso en 1981 y se mudó a Florencia a la edad de 20 a</w:t>
      </w:r>
      <w:r w:rsidDel="00000000" w:rsidR="00000000" w:rsidRPr="00000000">
        <w:rPr>
          <w:rFonts w:ascii="Times New Roman" w:cs="Times New Roman" w:eastAsia="Times New Roman" w:hAnsi="Times New Roman"/>
          <w:rtl w:val="0"/>
        </w:rPr>
        <w:t xml:space="preserve">ñ</w:t>
      </w:r>
      <w:r w:rsidDel="00000000" w:rsidR="00000000" w:rsidRPr="00000000">
        <w:rPr>
          <w:rFonts w:ascii="Times New Roman" w:cs="Times New Roman" w:eastAsia="Times New Roman" w:hAnsi="Times New Roman"/>
          <w:rtl w:val="0"/>
        </w:rPr>
        <w:t xml:space="preserve">os para estudiar en la escuela de diseño Polimoda. Tras finalizar sus estudios trabajó durante cuatro años al servicio de la marca italiana de moda para hombre Tonello, trasladándose posteriormente a París donde trabajó para Vionmet y Jay Ahr. Tras sus primeras experiencias decidió lanzar su propia marca Christian Pellizzari en 2011, diseñando colecciones tanto para hombre como para mujer. Tras varias presentaciones en Milán durante la semana de la moda, fue invitado por Giorgio Armani para participar en el Teatro Armani el pasado junio de 2015, siendo el primer fashion show de Pelizzari. Su colección de moda para hombre PV 2016 se inspira en la tradición del barroco italiano. El diseñador toma su inspiración en la gran tradición artística y la aristocracia italiana del pasado, mientras que los colores los obtiene de las grandes dinastías chinas: verdes, burdeos lacado, azul brillante, combinado con denim y khaki. El jacquard continúa siendo el protagonista, con decoraciones históricas para el hogar completamente reinventadas para chaquetas bomber, pantalones cargo, smokings e incluso sneakers.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rtl w:val="0"/>
        </w:rPr>
        <w:t xml:space="preserve">Además de los estilos para hombre - y fiel a la tendencia del momento - también se pudo observar sobre la pasarela prendas de baño para 2016. Todo funciona para dar vida a la idea de un atelier contemporáneo, el objetivo de Pellizzari.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0000ff"/>
            <w:u w:val="single"/>
            <w:rtl w:val="0"/>
          </w:rPr>
          <w:t xml:space="preserve">www.christianpellizzari.it</w:t>
        </w:r>
      </w:hyperlink>
      <w:hyperlink r:id="rId6">
        <w:r w:rsidDel="00000000" w:rsidR="00000000" w:rsidRPr="00000000">
          <w:rPr>
            <w:rtl w:val="0"/>
          </w:rPr>
        </w:r>
      </w:hyperlink>
    </w:p>
    <w:p w:rsidR="00000000" w:rsidDel="00000000" w:rsidP="00000000" w:rsidRDefault="00000000" w:rsidRPr="00000000">
      <w:pPr>
        <w:contextualSpacing w:val="0"/>
      </w:pPr>
      <w:hyperlink r:id="rId7">
        <w:r w:rsidDel="00000000" w:rsidR="00000000" w:rsidRPr="00000000">
          <w:rPr>
            <w:rtl w:val="0"/>
          </w:rPr>
        </w:r>
      </w:hyperlink>
    </w:p>
    <w:sectPr>
      <w:pgSz w:h="16840" w:w="11900"/>
      <w:pgMar w:bottom="1134" w:top="1417" w:left="1134" w:right="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christianpellizzari.it" TargetMode="External"/><Relationship Id="rId6" Type="http://schemas.openxmlformats.org/officeDocument/2006/relationships/hyperlink" Target="http://www.christianpellizzari.it" TargetMode="External"/><Relationship Id="rId7" Type="http://schemas.openxmlformats.org/officeDocument/2006/relationships/hyperlink" Target="http://www.christianpellizzari.it" TargetMode="External"/></Relationships>
</file>