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DIFFERENTIAL BRANDS GROUP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Damit eine Brand das 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chste Level erreichen kann, braucht es ein gutes Management und finanzielle Ressourcen. Die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Differential Brands Group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(DBG) unter der Leitung von CEO Michael Buckley ist ein Beispiel daf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r, wie Labels mit dem richtigen Partner wachsen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nnen.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Buckley ist ein erfahrener Branchenprofi, der mit dem Aufbau des US-Markts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Diesel </w:t>
      </w:r>
      <w:r>
        <w:rPr>
          <w:rFonts w:ascii="Times New Roman" w:hAnsi="Times New Roman"/>
          <w:sz w:val="24"/>
          <w:szCs w:val="24"/>
          <w:rtl w:val="0"/>
          <w:lang w:val="de-DE"/>
        </w:rPr>
        <w:t>zum ersten Mal von sich reden machte. Anschlie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end trieb er die Expansion von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True Religion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und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Ben Sherman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voran, bevor er sich zur Zusammenarbeit mit DBG entschied. Dort begann er damit, der Hemdenlinie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Robert Graham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zu internationaler 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senz zu verhelfen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de-DE"/>
        </w:rPr>
        <w:t>die Gewinne stiegen betr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chtlich. Danach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gte er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Hudson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damals noch unter dem Namen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Joe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 Jeans</w:t>
      </w:r>
      <w:r>
        <w:rPr>
          <w:rFonts w:ascii="Times New Roman" w:hAnsi="Times New Roman"/>
          <w:sz w:val="24"/>
          <w:szCs w:val="24"/>
          <w:rtl w:val="0"/>
          <w:lang w:val="de-DE"/>
        </w:rPr>
        <w:t>, zum DBG-Portfolio hinzu und machte beide Labels wieder unabh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ngig.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Jetzt pusht er die globale Expansion von Hudson und arbeitet eng mit dem vielgepriesenen 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nder der Brand Peter Kim zusammen.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Am liebsten akquiriere ich Marken, bei denen der 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nder im Unternehmen geblieben ist, sodass Herz und Seele der Firma intakt bleiben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, sagt Buckley.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Fonts w:ascii="Times New Roman" w:hAnsi="Times New Roman"/>
          <w:sz w:val="24"/>
          <w:szCs w:val="24"/>
          <w:rtl w:val="0"/>
          <w:lang w:val="de-DE"/>
        </w:rPr>
        <w:t>Nur als Team 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nnen wir den Erfolg erzielen, den wir uns w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nschen.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“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Buckleys Mission ist es, eine Plattform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Premiummarken mit internationalem Expansionspotenzial zu 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nden,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hnlich wie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LVMH</w:t>
      </w:r>
      <w:r>
        <w:rPr>
          <w:rFonts w:ascii="Times New Roman" w:hAnsi="Times New Roman"/>
          <w:sz w:val="24"/>
          <w:szCs w:val="24"/>
          <w:rtl w:val="0"/>
          <w:lang w:val="de-DE"/>
        </w:rPr>
        <w:t>. Weitere Zuk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ufe sind zu erwarten. Kluge Investoren und eine gro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Fonts w:ascii="Times New Roman" w:hAnsi="Times New Roman"/>
          <w:sz w:val="24"/>
          <w:szCs w:val="24"/>
          <w:rtl w:val="0"/>
          <w:lang w:val="de-DE"/>
        </w:rPr>
        <w:t>artige Management-Umgebung wie bei DBG sind eine zuverl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ssige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>glichkeit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Labels, sich gegen die Herausforderungen von heute zu wappnen.</w:t>
      </w:r>
    </w:p>
    <w:p>
      <w:pPr>
        <w:pStyle w:val="Default"/>
        <w:rPr>
          <w:lang w:val="de-DE"/>
        </w:rPr>
      </w:pPr>
      <w:r>
        <w:rPr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Default"/>
      </w:pPr>
      <w:r>
        <w:rPr>
          <w:rStyle w:val="Hyperlink.0"/>
          <w:rFonts w:ascii="Times New Roman" w:cs="Times New Roman" w:hAnsi="Times New Roman" w:eastAsia="Times New Roman"/>
          <w:color w:val="000080"/>
          <w:sz w:val="24"/>
          <w:szCs w:val="24"/>
          <w:u w:val="single" w:color="00008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80"/>
          <w:sz w:val="24"/>
          <w:szCs w:val="24"/>
          <w:u w:val="single" w:color="000080"/>
        </w:rPr>
        <w:instrText xml:space="preserve"> HYPERLINK "http://www.differentialbrandsgroup.com/"</w:instrText>
      </w:r>
      <w:r>
        <w:rPr>
          <w:rStyle w:val="Hyperlink.0"/>
          <w:rFonts w:ascii="Times New Roman" w:cs="Times New Roman" w:hAnsi="Times New Roman" w:eastAsia="Times New Roman"/>
          <w:color w:val="000080"/>
          <w:sz w:val="24"/>
          <w:szCs w:val="24"/>
          <w:u w:val="single" w:color="000080"/>
        </w:rPr>
        <w:fldChar w:fldCharType="separate" w:fldLock="0"/>
      </w:r>
      <w:r>
        <w:rPr>
          <w:rStyle w:val="Hyperlink.0"/>
          <w:rFonts w:ascii="Times New Roman" w:hAnsi="Times New Roman"/>
          <w:color w:val="000080"/>
          <w:sz w:val="24"/>
          <w:szCs w:val="24"/>
          <w:u w:val="single" w:color="000080"/>
          <w:rtl w:val="0"/>
        </w:rPr>
        <w:t>www.differentialbrandsgroup.com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80"/>
      <w:sz w:val="24"/>
      <w:szCs w:val="24"/>
      <w:u w:val="single" w:color="00008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