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ROBIN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JEAN</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BREUNINGER PARTNERSHIP</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b w:val="1"/>
          <w:bCs w:val="1"/>
          <w:sz w:val="24"/>
          <w:szCs w:val="24"/>
          <w:rtl w:val="0"/>
          <w:lang w:val="en-US"/>
        </w:rPr>
        <w:t>Robin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Jean</w:t>
      </w:r>
      <w:r>
        <w:rPr>
          <w:rFonts w:ascii="Times New Roman" w:hAnsi="Times New Roman"/>
          <w:sz w:val="24"/>
          <w:szCs w:val="24"/>
          <w:rtl w:val="0"/>
          <w:lang w:val="en-US"/>
        </w:rPr>
        <w:t xml:space="preserve">, the American denim brand favored by celebrities for its biker-chic aesthetic, innovative washes and signature studded pockets, has announced a partnership with German upmarket department store group </w:t>
      </w:r>
      <w:r>
        <w:rPr>
          <w:rFonts w:ascii="Times New Roman" w:hAnsi="Times New Roman"/>
          <w:b w:val="1"/>
          <w:bCs w:val="1"/>
          <w:sz w:val="24"/>
          <w:szCs w:val="24"/>
          <w:rtl w:val="0"/>
          <w:lang w:val="da-DK"/>
        </w:rPr>
        <w:t>Breuninger</w:t>
      </w:r>
      <w:r>
        <w:rPr>
          <w:rFonts w:ascii="Times New Roman" w:hAnsi="Times New Roman"/>
          <w:sz w:val="24"/>
          <w:szCs w:val="24"/>
          <w:rtl w:val="0"/>
          <w:lang w:val="en-US"/>
        </w:rPr>
        <w:t xml:space="preserve">. From A/W 2016, a new group of wash called </w:t>
      </w:r>
      <w:r>
        <w:rPr>
          <w:rFonts w:ascii="Times New Roman" w:hAnsi="Times New Roman" w:hint="default"/>
          <w:sz w:val="24"/>
          <w:szCs w:val="24"/>
          <w:rtl w:val="0"/>
          <w:lang w:val="en-US"/>
        </w:rPr>
        <w:t>‘</w:t>
      </w:r>
      <w:r>
        <w:rPr>
          <w:rFonts w:ascii="Times New Roman" w:hAnsi="Times New Roman"/>
          <w:sz w:val="24"/>
          <w:szCs w:val="24"/>
          <w:rtl w:val="0"/>
          <w:lang w:val="fr-FR"/>
        </w:rPr>
        <w:t>4D group</w:t>
      </w:r>
      <w:r>
        <w:rPr>
          <w:rFonts w:ascii="Times New Roman" w:hAnsi="Times New Roman" w:hint="default"/>
          <w:sz w:val="24"/>
          <w:szCs w:val="24"/>
          <w:rtl w:val="0"/>
          <w:lang w:val="en-US"/>
        </w:rPr>
        <w:t xml:space="preserve">’ </w:t>
      </w:r>
      <w:r>
        <w:rPr>
          <w:rFonts w:ascii="Times New Roman" w:hAnsi="Times New Roman"/>
          <w:sz w:val="24"/>
          <w:szCs w:val="24"/>
          <w:rtl w:val="0"/>
          <w:lang w:val="en-US"/>
        </w:rPr>
        <w:t>will be available to the store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online customers; Breuninger has exclusive distribution for Germany on this product group.  </w:t>
      </w:r>
    </w:p>
    <w:p>
      <w:pPr>
        <w:pStyle w:val="Default"/>
        <w:rPr>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"http://www.robinsjean.com"</w:instrText>
      </w:r>
      <w:r>
        <w:rPr>
          <w:rStyle w:val="Hyperlink.0"/>
        </w:rPr>
        <w:fldChar w:fldCharType="separate" w:fldLock="0"/>
      </w:r>
      <w:r>
        <w:rPr>
          <w:rStyle w:val="Hyperlink.0"/>
          <w:rtl w:val="0"/>
        </w:rPr>
        <w:t>www.robinsjean.com</w:t>
      </w:r>
      <w:r>
        <w:rPr/>
        <w:fldChar w:fldCharType="end" w:fldLock="0"/>
      </w:r>
      <w:r>
        <w:rPr>
          <w:rStyle w:val="None"/>
          <w:rFonts w:ascii="Times New Roman" w:hAnsi="Times New Roman"/>
          <w:sz w:val="24"/>
          <w:szCs w:val="24"/>
          <w:rtl w:val="0"/>
          <w:lang w:val="en-US"/>
        </w:rPr>
        <w:t xml:space="preserve"> </w:t>
      </w:r>
    </w:p>
    <w:p>
      <w:pPr>
        <w:pStyle w:val="Default"/>
        <w:rPr>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CALVIN KLEIN</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NEW CREATIVE STRATEGY</w:t>
      </w:r>
    </w:p>
    <w:p>
      <w:pPr>
        <w:pStyle w:val="Default"/>
        <w:rPr>
          <w:rFonts w:ascii="Times New Roman" w:cs="Times New Roman" w:hAnsi="Times New Roman" w:eastAsia="Times New Roman"/>
          <w:sz w:val="24"/>
          <w:szCs w:val="24"/>
        </w:rPr>
      </w:pPr>
    </w:p>
    <w:p>
      <w:pPr>
        <w:pStyle w:val="Default"/>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In a surprise statement circulated to the press in April, </w:t>
      </w:r>
      <w:r>
        <w:rPr>
          <w:rStyle w:val="None"/>
          <w:rFonts w:ascii="Times New Roman" w:hAnsi="Times New Roman"/>
          <w:b w:val="1"/>
          <w:bCs w:val="1"/>
          <w:sz w:val="24"/>
          <w:szCs w:val="24"/>
          <w:rtl w:val="0"/>
          <w:lang w:val="de-DE"/>
        </w:rPr>
        <w:t>Calvin Klein</w:t>
      </w:r>
      <w:r>
        <w:rPr>
          <w:rStyle w:val="None"/>
          <w:rFonts w:ascii="Times New Roman" w:hAnsi="Times New Roman"/>
          <w:sz w:val="24"/>
          <w:szCs w:val="24"/>
          <w:rtl w:val="0"/>
          <w:lang w:val="en-US"/>
        </w:rPr>
        <w:t>, Inc. announced a new strategy for the company, which will unify all Calvin Klein brands under one creative vision. Francisco Costa, Women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it-IT"/>
        </w:rPr>
        <w:t>s Creative Director, and Italo Zucchelli, Men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Creative Director for Calvin Klein Collection, will be leaving the company. The move sparked industry rumors about the impending appointment of Raf Simons as Creative Director for both lines, but the company has not commented thus far.</w:t>
      </w:r>
    </w:p>
    <w:p>
      <w:pPr>
        <w:pStyle w:val="Default"/>
        <w:jc w:val="both"/>
        <w:rPr>
          <w:rFonts w:ascii="Times New Roman" w:cs="Times New Roman" w:hAnsi="Times New Roman" w:eastAsia="Times New Roman"/>
          <w:sz w:val="24"/>
          <w:szCs w:val="24"/>
        </w:rPr>
      </w:pPr>
    </w:p>
    <w:p>
      <w:pPr>
        <w:pStyle w:val="Default"/>
        <w:jc w:val="both"/>
      </w:pPr>
      <w:r>
        <w:rPr>
          <w:rStyle w:val="Hyperlink.0"/>
        </w:rPr>
        <w:fldChar w:fldCharType="begin" w:fldLock="0"/>
      </w:r>
      <w:r>
        <w:rPr>
          <w:rStyle w:val="Hyperlink.0"/>
        </w:rPr>
        <w:instrText xml:space="preserve"> HYPERLINK "http://www.calvinklein.com"</w:instrText>
      </w:r>
      <w:r>
        <w:rPr>
          <w:rStyle w:val="Hyperlink.0"/>
        </w:rPr>
        <w:fldChar w:fldCharType="separate" w:fldLock="0"/>
      </w:r>
      <w:r>
        <w:rPr>
          <w:rStyle w:val="Hyperlink.0"/>
          <w:rtl w:val="0"/>
          <w:lang w:val="en-US"/>
        </w:rPr>
        <w:t>www.calvinklein.com</w:t>
      </w:r>
      <w:r>
        <w:rPr/>
        <w:fldChar w:fldCharType="end" w:fldLock="0"/>
      </w:r>
      <w:r>
        <w:rPr>
          <w:rStyle w:val="None"/>
          <w:rFonts w:ascii="Times New Roman" w:hAnsi="Times New Roman"/>
          <w:sz w:val="24"/>
          <w:szCs w:val="24"/>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00"/>
      <w:sz w:val="24"/>
      <w:szCs w:val="24"/>
      <w:u w:val="singl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