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color w:val="ad1915"/>
          <w:sz w:val="24"/>
          <w:szCs w:val="24"/>
          <w:u w:color="ad1915"/>
          <w:lang w:val="es-ES_tradnl"/>
        </w:rPr>
      </w:pPr>
      <w:r>
        <w:rPr>
          <w:rFonts w:ascii="Times New Roman" w:hAnsi="Times New Roman"/>
          <w:b w:val="1"/>
          <w:bCs w:val="1"/>
          <w:caps w:val="1"/>
          <w:sz w:val="24"/>
          <w:szCs w:val="24"/>
          <w:rtl w:val="0"/>
          <w:lang w:val="es-ES_tradnl"/>
        </w:rPr>
        <w:t>True Religion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es-ES_tradnl"/>
        </w:rPr>
      </w:pPr>
      <w:r>
        <w:rPr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es-ES_tradnl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True Religion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la marca premium de jeans famosa por su branding, sus costuras y la imagen jovial del Buda, se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reinventando a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misma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trav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de la innovaci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y uso de detalles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mientras que todav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mantiene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 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digo distintivo en sus productos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tal y como Rosella Giuliani, Responsable de Producto, explic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WeAr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durante una entrevista. Adem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s,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adi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Queremos ser una marca para todo el mundo, pero anteponiendo el denim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. Ciertamente, la gama de producto actualizada de True Religion se centra en todas las prendas de denim: camisas, faldas, vestidos, chaquetas, etc.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experimenta con knitwear. El mes pasado la marca lanz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 nueva colecci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bolsos; cinturones y una 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nea de ropa interior para hombre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han sido introducidas en su oferta.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Queremos devolver la diversi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a la marca y no tomarnos a nosotros mismos demasiado en serio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dice Giuliani.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True Religion se esfuerza por conseguir ese toque artesanal, interpretando la tendencia vintage, mientras que el esp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ritu bohemio inherente a la identidad de la marca, se percibe a trav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 de sus cortes y parches. Los nuevos cortes de jeans incluyen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Jenny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–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para mujer, con curvas, halagador y sexy. Mientras que los cortes atl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ticos para hombre responden a la forma de cuerpo atl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tico, para que nadie tenga que ajustarlo con un cintur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 consejo de Giuliani sobre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prendas de True Religion comprar?   La mejor opci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es ir a por los jeans 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sicos, con un corte, materiales y tacto fant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sticos, y ubicarlo junto prendas locas e ic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nicas de True Religion. Este mix de producto siempre atrae la atenci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del consumidor y es una combinaci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muy vendida en los numerosas de las tiendas propias de True Religion.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s-ES_trad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s-ES_tradnl"/>
        </w:rPr>
        <w:instrText xml:space="preserve"> HYPERLINK "http://www.truereligion.com/"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s-ES_tradnl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s-ES_tradnl"/>
        </w:rPr>
        <w:t>www.truereligion.com</w:t>
      </w:r>
      <w:r>
        <w:rPr>
          <w:lang w:val="es-ES_tradnl"/>
        </w:rPr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