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2B" w:rsidRPr="005F2BF2" w:rsidRDefault="007927C6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  <w:r w:rsidRPr="005F2BF2">
        <w:rPr>
          <w:rFonts w:ascii="Times New Roman" w:hAnsi="Times New Roman"/>
          <w:b/>
          <w:bCs/>
          <w:sz w:val="24"/>
          <w:szCs w:val="24"/>
          <w:lang w:val="es-ES"/>
        </w:rPr>
        <w:t>Anita Tillmann, CEO, Premium Exhibitions GmbH</w:t>
      </w:r>
    </w:p>
    <w:p w:rsidR="00FD512B" w:rsidRPr="005F2BF2" w:rsidRDefault="00FD512B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F2BF2" w:rsidRDefault="005F2BF2">
      <w:pPr>
        <w:pStyle w:val="Defaul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Como organizadora de un trade show estoy inspirada en la creación de plataformas para conectar diseñadores, marcas y compradores. Como cambio, recomendaría a los diferentes participantes a perder esa antigua actitud para poder generar un mayor intercambio y poder llevar más negocios y de mayor calidad. Un nuevo tipo de actitud es muy deseable – menos arrogancia y mayor apertura. </w:t>
      </w:r>
    </w:p>
    <w:p w:rsidR="00FD512B" w:rsidRPr="005F2BF2" w:rsidRDefault="00FD512B">
      <w:pPr>
        <w:pStyle w:val="Default"/>
        <w:rPr>
          <w:lang w:val="es-ES"/>
        </w:rPr>
      </w:pPr>
    </w:p>
    <w:sectPr w:rsidR="00FD512B" w:rsidRPr="005F2BF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C6" w:rsidRDefault="007927C6">
      <w:r>
        <w:separator/>
      </w:r>
    </w:p>
  </w:endnote>
  <w:endnote w:type="continuationSeparator" w:id="0">
    <w:p w:rsidR="007927C6" w:rsidRDefault="0079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2B" w:rsidRDefault="00FD51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C6" w:rsidRDefault="007927C6">
      <w:r>
        <w:separator/>
      </w:r>
    </w:p>
  </w:footnote>
  <w:footnote w:type="continuationSeparator" w:id="0">
    <w:p w:rsidR="007927C6" w:rsidRDefault="0079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2B" w:rsidRDefault="00FD51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2B"/>
    <w:rsid w:val="005F2BF2"/>
    <w:rsid w:val="007927C6"/>
    <w:rsid w:val="00E97C8B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DED6"/>
  <w15:docId w15:val="{772EB07E-0F3B-4348-80C8-16EBBEB1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2016-05-01T10:17:00Z</dcterms:created>
  <dcterms:modified xsi:type="dcterms:W3CDTF">2016-05-01T10:21:00Z</dcterms:modified>
</cp:coreProperties>
</file>