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  <w:lang w:val="en-US"/>
        </w:rPr>
        <w:t>EXPOSITION</w:t>
      </w:r>
    </w:p>
    <w:p>
      <w:pPr>
        <w:pStyle w:val="Body"/>
        <w:rPr>
          <w:lang w:val="en-US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SNEAKERS.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DESIGN FOR FAST FEET</w:t>
      </w:r>
    </w:p>
    <w:p>
      <w:pPr>
        <w:pStyle w:val="Body"/>
        <w:rPr>
          <w:b w:val="1"/>
          <w:bCs w:val="1"/>
          <w:lang w:val="en-US"/>
        </w:rPr>
      </w:pPr>
    </w:p>
    <w:p>
      <w:pPr>
        <w:pStyle w:val="Body"/>
        <w:rPr>
          <w:lang w:val="en-US"/>
        </w:rPr>
      </w:pPr>
      <w:r>
        <w:rPr>
          <w:rtl w:val="0"/>
          <w:lang w:val="en-US"/>
        </w:rPr>
        <w:t xml:space="preserve">Esther Stein 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fr-FR"/>
        </w:rPr>
        <w:t>Le Mus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Art et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Industrie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Hambourg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resse au c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mode des chaussures de sport ordinaires. Jusqu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 28 ao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t 2016,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exposition </w:t>
      </w:r>
      <w:r>
        <w:rPr>
          <w:b w:val="1"/>
          <w:bCs w:val="1"/>
          <w:rtl w:val="0"/>
          <w:lang w:val="fr-FR"/>
        </w:rPr>
        <w:t xml:space="preserve">Sneakers. Design for Fast Feet </w:t>
      </w:r>
      <w:r>
        <w:rPr>
          <w:rtl w:val="0"/>
          <w:lang w:val="fr-FR"/>
        </w:rPr>
        <w:t>retrace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 xml:space="preserve">volution de la basket </w:t>
      </w:r>
      <w:r>
        <w:rPr>
          <w:rtl w:val="0"/>
          <w:lang w:val="fr-FR"/>
        </w:rPr>
        <w:t xml:space="preserve">– </w:t>
      </w:r>
      <w:r>
        <w:rPr>
          <w:rtl w:val="0"/>
          <w:lang w:val="fr-FR"/>
        </w:rPr>
        <w:t xml:space="preserve">une chaussure de sport conventionnelle devenue un accessoire de mode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part enti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re. Le point chaud sera une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lection de mod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les collectors et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histoire de leur ascension. Avec quelques 100 affiches et encarts publicitaires venus du monde entier,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exposition illustre la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ation et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influence de ces mod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les rares,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commencer par le groupe de hip-hop Run DMC (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My Adidas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, 1986) et le basketteur Michael Jordan (</w:t>
      </w:r>
      <w:r>
        <w:rPr>
          <w:b w:val="1"/>
          <w:bCs w:val="1"/>
          <w:rtl w:val="0"/>
          <w:lang w:val="fr-FR"/>
        </w:rPr>
        <w:t>Air Jordan</w:t>
      </w:r>
      <w:r>
        <w:rPr>
          <w:rtl w:val="0"/>
          <w:lang w:val="fr-FR"/>
        </w:rPr>
        <w:t>, depuis 1985), des 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brit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qui ont engendr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la culture sneakers dans les 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1980. Les travaux de jeunes illustrateurs,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ateurs et photographes offrent une approche non conventionnelle de la publicit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du produit,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amusant de ce que le public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habitude de voir, aiguisant ainsi leur convoitise. Des collectionneurs priv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teront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des raret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provenant de leurs collections comme la </w:t>
      </w:r>
      <w:r>
        <w:rPr>
          <w:b w:val="1"/>
          <w:bCs w:val="1"/>
          <w:rtl w:val="0"/>
          <w:lang w:val="fr-FR"/>
        </w:rPr>
        <w:t xml:space="preserve">Nike </w:t>
      </w:r>
      <w:r>
        <w:rPr>
          <w:rtl w:val="0"/>
          <w:lang w:val="fr-FR"/>
        </w:rPr>
        <w:t>Sock Racer des 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80, un prototype de la Free Sneaker, un mod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 original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chaussure de course olympique con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ue 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entreprise des fr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 Dassler en 1936 et enfin une poign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ations exclusives par des designers pour adidas comme </w:t>
      </w:r>
      <w:r>
        <w:rPr>
          <w:b w:val="1"/>
          <w:bCs w:val="1"/>
          <w:rtl w:val="0"/>
          <w:lang w:val="fr-FR"/>
        </w:rPr>
        <w:t>Yohji Yamamoto</w:t>
      </w:r>
      <w:r>
        <w:rPr>
          <w:rtl w:val="0"/>
          <w:lang w:val="fr-FR"/>
        </w:rPr>
        <w:t xml:space="preserve">, </w:t>
      </w:r>
      <w:r>
        <w:rPr>
          <w:b w:val="1"/>
          <w:bCs w:val="1"/>
          <w:rtl w:val="0"/>
          <w:lang w:val="fr-FR"/>
        </w:rPr>
        <w:t>Rick Owens</w:t>
      </w:r>
      <w:r>
        <w:rPr>
          <w:rtl w:val="0"/>
          <w:lang w:val="fr-FR"/>
        </w:rPr>
        <w:t xml:space="preserve"> et </w:t>
      </w:r>
      <w:r>
        <w:rPr>
          <w:b w:val="1"/>
          <w:bCs w:val="1"/>
          <w:rtl w:val="0"/>
          <w:lang w:val="fr-FR"/>
        </w:rPr>
        <w:t>Jeremy Scott</w:t>
      </w:r>
      <w:r>
        <w:rPr>
          <w:rtl w:val="0"/>
          <w:lang w:val="fr-FR"/>
        </w:rPr>
        <w:t>. Pour choisir les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rents mod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les expos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le conservateur J</w:t>
      </w:r>
      <w:r>
        <w:rPr>
          <w:rtl w:val="0"/>
          <w:lang w:val="fr-FR"/>
        </w:rPr>
        <w:t>ü</w:t>
      </w:r>
      <w:r>
        <w:rPr>
          <w:rtl w:val="0"/>
          <w:lang w:val="fr-FR"/>
        </w:rPr>
        <w:t>rgen D</w:t>
      </w:r>
      <w:r>
        <w:rPr>
          <w:rtl w:val="0"/>
          <w:lang w:val="fr-FR"/>
        </w:rPr>
        <w:t>ö</w:t>
      </w:r>
      <w:r>
        <w:rPr>
          <w:rtl w:val="0"/>
          <w:lang w:val="fr-FR"/>
        </w:rPr>
        <w:t>ring a non seulement analys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objet, son design et les mati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 high-tech utilis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pour le concevoir, mais aussi les valeurs 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hicul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es. Les visiteurs pourront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apprendre comment ces collectionneurs ont pu acqu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rir des mod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les si rares, en quoi ce sont des sp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cimens uniques et pourquoi certains sont pr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penser bien plus que le prix actuel au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tail. </w:t>
      </w: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"/>
        <w:rPr>
          <w:rFonts w:ascii="Arial Unicode MS" w:cs="Arial Unicode MS" w:hAnsi="Arial Unicode MS" w:eastAsia="Arial Unicode MS"/>
          <w:color w:val="646262"/>
          <w:sz w:val="17"/>
          <w:szCs w:val="17"/>
          <w:u w:color="646262"/>
        </w:rPr>
      </w:pPr>
      <w:r>
        <w:rPr>
          <w:b w:val="1"/>
          <w:bCs w:val="1"/>
          <w:rtl w:val="0"/>
          <w:lang w:val="en-US"/>
        </w:rPr>
        <w:t>Sneakers. Design for Fast Feet</w:t>
      </w:r>
    </w:p>
    <w:p>
      <w:pPr>
        <w:pStyle w:val="Body"/>
      </w:pPr>
      <w:r>
        <w:rPr>
          <w:rtl w:val="0"/>
          <w:lang w:val="en-US"/>
        </w:rPr>
        <w:t>Jusqu'au 28 ao</w:t>
      </w:r>
      <w:r>
        <w:rPr>
          <w:rtl w:val="0"/>
          <w:lang w:val="en-US"/>
        </w:rPr>
        <w:t>û</w:t>
      </w:r>
      <w:r>
        <w:rPr>
          <w:rtl w:val="0"/>
          <w:lang w:val="en-US"/>
        </w:rPr>
        <w:t>t 2016</w:t>
      </w:r>
    </w:p>
    <w:p>
      <w:pPr>
        <w:pStyle w:val="Body"/>
      </w:pPr>
      <w:r>
        <w:rPr>
          <w:rtl w:val="0"/>
          <w:lang w:val="fr-FR"/>
        </w:rPr>
        <w:t>Museum f</w:t>
      </w:r>
      <w:r>
        <w:rPr>
          <w:rtl w:val="0"/>
          <w:lang w:val="fr-FR"/>
        </w:rPr>
        <w:t>ü</w:t>
      </w:r>
      <w:r>
        <w:rPr>
          <w:rtl w:val="0"/>
          <w:lang w:val="fr-FR"/>
        </w:rPr>
        <w:t xml:space="preserve">r Kunst und Gewerbe, Hambourg </w:t>
      </w: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"http://www.mkg-hamburg.de/"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www.mkg-hamburg.de</w:t>
      </w:r>
      <w:r>
        <w:rPr/>
        <w:fldChar w:fldCharType="end" w:fldLock="0"/>
      </w:r>
    </w:p>
    <w:p>
      <w:pPr>
        <w:pStyle w:val="Body"/>
      </w:pPr>
      <w:r>
        <w:rPr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80"/>
      <w:u w:val="single" w:color="000080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