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es-ES_tradnl"/>
        </w:rPr>
        <w:t xml:space="preserve">MARQUES MASCULINES A SUIVRE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BRAND WHO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fr-FR"/>
        </w:rPr>
        <w:t>Fond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en 2012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Istanbul, </w:t>
      </w:r>
      <w:r>
        <w:rPr>
          <w:b w:val="1"/>
          <w:bCs w:val="1"/>
          <w:rtl w:val="0"/>
          <w:lang w:val="fr-FR"/>
        </w:rPr>
        <w:t xml:space="preserve">Brand Who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inspire de la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tropole et de son humeur changeante. Urbains et modernes, des looks faciles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porter pour des gens s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rs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eux-m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mes, sensibles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leur environnement et voyant les v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tements comme un outil de communication. Chaque collection rec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de nombreuses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T-shirts, sweatshirts, pulls en laine, anoraks et des jeans amples et confortables. Des imprim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triques remarquables sont apparus, en touche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contract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La marque dispose de certains des meilleurs sites de production en Turquie et propose des prix de gros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titifs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pour un T-shirt 17-20 EUR, un tricot 37-50 EUR, les jeans sont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45-55 EUR, les manteaux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110-150 EUR. Brand Who 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distribu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dans plus de 50 boutiques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la Turquie, le Liban, Chypre et la Gr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ce. Pour le P/E 2017, ils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voient une expansion internationale, avec une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Paris. 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rStyle w:val="None"/>
        </w:rPr>
      </w:pPr>
      <w:r>
        <w:rPr>
          <w:rtl w:val="0"/>
          <w:lang w:val="fr-FR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"http://www.brandwho.com"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www.brandwho.com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s-ES_tradnl"/>
        </w:rPr>
        <w:t>MUNSOO KWON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fr-FR"/>
        </w:rPr>
        <w:t>Le designer Cor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en </w:t>
      </w:r>
      <w:r>
        <w:rPr>
          <w:rStyle w:val="None"/>
          <w:b w:val="1"/>
          <w:bCs w:val="1"/>
          <w:rtl w:val="0"/>
          <w:lang w:val="fr-FR"/>
        </w:rPr>
        <w:t xml:space="preserve">Munsoo Kwon </w:t>
      </w:r>
      <w:r>
        <w:rPr>
          <w:rStyle w:val="None"/>
          <w:rtl w:val="0"/>
          <w:lang w:val="fr-FR"/>
        </w:rPr>
        <w:t xml:space="preserve">a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tudi</w:t>
      </w:r>
      <w:r>
        <w:rPr>
          <w:rStyle w:val="None"/>
          <w:rtl w:val="0"/>
          <w:lang w:val="fr-FR"/>
        </w:rPr>
        <w:t xml:space="preserve">é à </w:t>
      </w:r>
      <w:r>
        <w:rPr>
          <w:rStyle w:val="None"/>
          <w:rtl w:val="0"/>
          <w:lang w:val="fr-FR"/>
        </w:rPr>
        <w:t>San Francisco et s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est ensuite fait la main en travaillant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 xml:space="preserve">New York pour des marques reconnues telles que </w:t>
      </w:r>
      <w:r>
        <w:rPr>
          <w:rStyle w:val="None"/>
          <w:b w:val="1"/>
          <w:bCs w:val="1"/>
          <w:rtl w:val="0"/>
          <w:lang w:val="fr-FR"/>
        </w:rPr>
        <w:t>Helmut Lang</w:t>
      </w:r>
      <w:r>
        <w:rPr>
          <w:rStyle w:val="None"/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Thom Browne</w:t>
      </w:r>
      <w:r>
        <w:rPr>
          <w:rStyle w:val="None"/>
          <w:rtl w:val="0"/>
          <w:lang w:val="fr-FR"/>
        </w:rPr>
        <w:t xml:space="preserve"> et </w:t>
      </w:r>
      <w:r>
        <w:rPr>
          <w:rStyle w:val="None"/>
          <w:b w:val="1"/>
          <w:bCs w:val="1"/>
          <w:rtl w:val="0"/>
          <w:lang w:val="fr-FR"/>
        </w:rPr>
        <w:t>Yigal Azroue</w:t>
      </w:r>
      <w:r>
        <w:rPr>
          <w:rStyle w:val="None"/>
          <w:b w:val="1"/>
          <w:bCs w:val="1"/>
          <w:rtl w:val="0"/>
          <w:lang w:val="fr-FR"/>
        </w:rPr>
        <w:t>̈</w:t>
      </w:r>
      <w:r>
        <w:rPr>
          <w:rStyle w:val="None"/>
          <w:b w:val="1"/>
          <w:bCs w:val="1"/>
          <w:rtl w:val="0"/>
          <w:lang w:val="fr-FR"/>
        </w:rPr>
        <w:t>l</w:t>
      </w:r>
      <w:r>
        <w:rPr>
          <w:rStyle w:val="None"/>
          <w:rtl w:val="0"/>
          <w:lang w:val="fr-FR"/>
        </w:rPr>
        <w:t xml:space="preserve">, avant de lancer sa marque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ponyme en 2011. Ses collections sont constitu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es de pi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ces modernes et finement confectionn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es,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la fois pratiques et uniques. Des coupes ajust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es et le sens du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tail sont la pr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occupation et le principal int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r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t de Kwon. Par exemple au lieu de logos, le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ateur appose sa signature dans des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tails de reprise dans le dos ainsi que des poches uniques sur les chemises, afin de donner un message de la marque coh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rent et indentifiable. Sa collection Automne/Hiver 2016 a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inspir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par le revival K-Pop et avait un aspect typiquement cor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en. Sa palette stylistique repose en grande partie sur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utilisation du ton sur ton, m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me si depuis quelques temps il s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est essay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aux contrastes de couleurs. Munsoo Kwon est actuellement distribu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en Asie chez </w:t>
      </w:r>
      <w:r>
        <w:rPr>
          <w:rStyle w:val="None"/>
          <w:b w:val="1"/>
          <w:bCs w:val="1"/>
          <w:rtl w:val="0"/>
          <w:lang w:val="fr-FR"/>
        </w:rPr>
        <w:t>Hypebeast Store</w:t>
      </w:r>
      <w:r>
        <w:rPr>
          <w:rStyle w:val="None"/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Twist</w:t>
      </w:r>
      <w:r>
        <w:rPr>
          <w:rStyle w:val="None"/>
          <w:rtl w:val="0"/>
          <w:lang w:val="fr-FR"/>
        </w:rPr>
        <w:t xml:space="preserve"> et </w:t>
      </w:r>
      <w:r>
        <w:rPr>
          <w:rStyle w:val="None"/>
          <w:b w:val="1"/>
          <w:bCs w:val="1"/>
          <w:rtl w:val="0"/>
          <w:lang w:val="fr-FR"/>
        </w:rPr>
        <w:t>Spring Gem</w:t>
      </w:r>
      <w:r>
        <w:rPr>
          <w:rStyle w:val="None"/>
          <w:rtl w:val="0"/>
          <w:lang w:val="fr-FR"/>
        </w:rPr>
        <w:t xml:space="preserve"> et au Canada chez </w:t>
      </w:r>
      <w:r>
        <w:rPr>
          <w:rStyle w:val="None"/>
          <w:b w:val="1"/>
          <w:bCs w:val="1"/>
          <w:rtl w:val="0"/>
          <w:lang w:val="fr-FR"/>
        </w:rPr>
        <w:t>J2 Clothing</w:t>
      </w:r>
      <w:r>
        <w:rPr>
          <w:rStyle w:val="None"/>
          <w:rtl w:val="0"/>
          <w:lang w:val="fr-FR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"http://www.munsookwon.com"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www.munsookwon.com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de-DE"/>
        </w:rPr>
        <w:t>COTTWEILER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fr-FR"/>
        </w:rPr>
        <w:t>Nomin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 xml:space="preserve">la fois pour le prix LVMH et Woolmark 2016, la marque conceptuelle britannique </w:t>
      </w:r>
      <w:r>
        <w:rPr>
          <w:rStyle w:val="None"/>
          <w:b w:val="1"/>
          <w:bCs w:val="1"/>
          <w:rtl w:val="0"/>
          <w:lang w:val="fr-FR"/>
        </w:rPr>
        <w:t xml:space="preserve">Cottweiler </w:t>
      </w:r>
      <w:r>
        <w:rPr>
          <w:rStyle w:val="None"/>
          <w:rtl w:val="0"/>
          <w:lang w:val="fr-FR"/>
        </w:rPr>
        <w:t>est sur toutes les l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vres cette saison. Ben Cottrell et Matt Dainty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ent sans retenue des collections 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solument contemporaines, puisant leur inspiration dans le sport et les sous-cultures adolescentes. Leur penchant pour les lignes claires et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utilitaire, leur esth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tique maline et urbaine est tr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s appr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ci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chez leurs alter-egos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atifs comme les musiciens de Skepta ou FKA Twigs (celle-ci se produisant m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me live pendant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un de leurs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fil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s) et par certaines des boutiques les plus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 xml:space="preserve">la pointe au monde, comme </w:t>
      </w:r>
      <w:r>
        <w:rPr>
          <w:rStyle w:val="None"/>
          <w:b w:val="1"/>
          <w:bCs w:val="1"/>
          <w:rtl w:val="0"/>
          <w:lang w:val="fr-FR"/>
        </w:rPr>
        <w:t>Joyce</w:t>
      </w:r>
      <w:r>
        <w:rPr>
          <w:rStyle w:val="None"/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Opening Ceremony</w:t>
      </w:r>
      <w:r>
        <w:rPr>
          <w:rStyle w:val="None"/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Nordstrom</w:t>
      </w:r>
      <w:r>
        <w:rPr>
          <w:rStyle w:val="None"/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Slam Jam</w:t>
      </w:r>
      <w:r>
        <w:rPr>
          <w:rStyle w:val="None"/>
          <w:rtl w:val="0"/>
          <w:lang w:val="fr-FR"/>
        </w:rPr>
        <w:t xml:space="preserve"> et tant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autres.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fr-FR"/>
        </w:rPr>
        <w:t>En plus des collections saisonni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res, Cottweiler produit des films et leurs installations ont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pr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sent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es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Institute of Contemporary Arts (Londres) et au Haus Der Kunst (Munich). La collection A/H 2016 est bas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sur le concept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une </w:t>
      </w:r>
      <w:r>
        <w:rPr>
          <w:rStyle w:val="None"/>
          <w:rtl w:val="0"/>
          <w:lang w:val="fr-FR"/>
        </w:rPr>
        <w:t>« </w:t>
      </w:r>
      <w:r>
        <w:rPr>
          <w:rStyle w:val="None"/>
          <w:rtl w:val="0"/>
          <w:lang w:val="fr-FR"/>
        </w:rPr>
        <w:t>soci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en p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riode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agricole post digitale</w:t>
      </w:r>
      <w:r>
        <w:rPr>
          <w:rStyle w:val="None"/>
          <w:rtl w:val="0"/>
          <w:lang w:val="fr-FR"/>
        </w:rPr>
        <w:t xml:space="preserve"> » </w:t>
      </w:r>
      <w:r>
        <w:rPr>
          <w:rStyle w:val="None"/>
          <w:rtl w:val="0"/>
          <w:lang w:val="fr-FR"/>
        </w:rPr>
        <w:t>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un futur proche et propose un 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lange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high-tech et de mati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res organiques, tout en continuant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explorer le potentiel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atif du sportswear.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"http://www.cottweiler.com"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www.cottweiler.com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