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FOCUS</w:t>
      </w:r>
    </w:p>
    <w:p>
      <w:pPr>
        <w:pStyle w:val="Body"/>
        <w:widowControl w:val="0"/>
        <w:tabs>
          <w:tab w:val="left" w:pos="3680"/>
        </w:tabs>
        <w:rPr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b w:val="1"/>
          <w:bCs w:val="1"/>
          <w:u w:color="1a1a1a"/>
        </w:rPr>
      </w:pPr>
      <w:r>
        <w:rPr>
          <w:b w:val="1"/>
          <w:bCs w:val="1"/>
          <w:u w:color="1a1a1a"/>
          <w:rtl w:val="0"/>
          <w:lang w:val="en-US"/>
        </w:rPr>
        <w:t>SHOPPING EXP</w:t>
      </w:r>
      <w:r>
        <w:rPr>
          <w:b w:val="1"/>
          <w:bCs w:val="1"/>
          <w:u w:color="1a1a1a"/>
          <w:rtl w:val="0"/>
          <w:lang w:val="en-US"/>
        </w:rPr>
        <w:t>é</w:t>
      </w:r>
      <w:r>
        <w:rPr>
          <w:b w:val="1"/>
          <w:bCs w:val="1"/>
          <w:u w:color="1a1a1a"/>
          <w:rtl w:val="0"/>
          <w:lang w:val="es-ES_tradnl"/>
        </w:rPr>
        <w:t>RIMENTAL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b w:val="1"/>
          <w:bCs w:val="1"/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u w:color="1a1a1a"/>
        </w:rPr>
      </w:pPr>
      <w:r>
        <w:rPr>
          <w:u w:color="1a1a1a"/>
          <w:rtl w:val="0"/>
        </w:rPr>
        <w:t xml:space="preserve">Tjitske Storm/Jana Melkumova-Reynolds 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  <w:lang w:val="fr-FR"/>
        </w:rPr>
        <w:t xml:space="preserve">LA </w:t>
      </w:r>
      <w:r>
        <w:rPr>
          <w:u w:color="1a1a1a"/>
          <w:rtl w:val="0"/>
          <w:lang w:val="fr-FR"/>
        </w:rPr>
        <w:t>“</w:t>
      </w:r>
      <w:r>
        <w:rPr>
          <w:u w:color="1a1a1a"/>
          <w:rtl w:val="0"/>
          <w:lang w:val="fr-FR"/>
        </w:rPr>
        <w:t>PIERRE</w:t>
      </w:r>
      <w:r>
        <w:rPr>
          <w:u w:color="1a1a1a"/>
          <w:rtl w:val="0"/>
          <w:lang w:val="fr-FR"/>
        </w:rPr>
        <w:t xml:space="preserve">” </w:t>
      </w:r>
      <w:r>
        <w:rPr>
          <w:u w:color="1a1a1a"/>
          <w:rtl w:val="0"/>
          <w:lang w:val="fr-FR"/>
        </w:rPr>
        <w:t>N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>A PAS RENDU L</w:t>
      </w:r>
      <w:r>
        <w:rPr>
          <w:u w:color="1a1a1a"/>
          <w:rtl w:val="0"/>
          <w:lang w:val="fr-FR"/>
        </w:rPr>
        <w:t>’â</w:t>
      </w:r>
      <w:r>
        <w:rPr>
          <w:u w:color="1a1a1a"/>
          <w:rtl w:val="0"/>
          <w:lang w:val="fr-FR"/>
        </w:rPr>
        <w:t>ME : LES DISTRIBUTEURS TIRENT LE MAXIMUM DE LEURS ESPACES DE VENTE PHYSIQUES, LES TRANSFORMANT EN SITES DE DIVERTISSEMENT ET DE CULTURE, EN LIEUX DE VIE.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  <w:lang w:val="fr-FR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  <w:lang w:val="fr-FR"/>
        </w:rPr>
        <w:t>Il y a trois ans, Eric Kuhne, architecte et expert en conception d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 xml:space="preserve">espaces de vente, a 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crit un article sur l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>influence de l</w:t>
      </w:r>
      <w:r>
        <w:rPr>
          <w:u w:color="1a1a1a"/>
          <w:rtl w:val="0"/>
          <w:lang w:val="fr-FR"/>
        </w:rPr>
        <w:t>’è</w:t>
      </w:r>
      <w:r>
        <w:rPr>
          <w:u w:color="1a1a1a"/>
          <w:rtl w:val="0"/>
          <w:lang w:val="fr-FR"/>
        </w:rPr>
        <w:t>re num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rique sur les besoins d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>une "vie citoyenne" des consommateurs. Il a appel</w:t>
      </w:r>
      <w:r>
        <w:rPr>
          <w:u w:color="1a1a1a"/>
          <w:rtl w:val="0"/>
          <w:lang w:val="fr-FR"/>
        </w:rPr>
        <w:t xml:space="preserve">é </w:t>
      </w:r>
      <w:r>
        <w:rPr>
          <w:u w:color="1a1a1a"/>
          <w:rtl w:val="0"/>
          <w:lang w:val="fr-FR"/>
        </w:rPr>
        <w:t xml:space="preserve">les boutiques physiques </w:t>
      </w:r>
      <w:r>
        <w:rPr>
          <w:u w:color="1a1a1a"/>
          <w:rtl w:val="0"/>
          <w:lang w:val="fr-FR"/>
        </w:rPr>
        <w:t xml:space="preserve">à </w:t>
      </w:r>
      <w:r>
        <w:rPr>
          <w:u w:color="1a1a1a"/>
          <w:rtl w:val="0"/>
          <w:lang w:val="fr-FR"/>
        </w:rPr>
        <w:t>capitaliser sur la mat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rialit</w:t>
      </w:r>
      <w:r>
        <w:rPr>
          <w:u w:color="1a1a1a"/>
          <w:rtl w:val="0"/>
          <w:lang w:val="fr-FR"/>
        </w:rPr>
        <w:t xml:space="preserve">é </w:t>
      </w:r>
      <w:r>
        <w:rPr>
          <w:u w:color="1a1a1a"/>
          <w:rtl w:val="0"/>
          <w:lang w:val="fr-FR"/>
        </w:rPr>
        <w:t>de leurs espaces, en s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>axant sur des exp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riences tactiles que l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 xml:space="preserve">e-commerce ne permet pas, et </w:t>
      </w:r>
      <w:r>
        <w:rPr>
          <w:u w:color="1a1a1a"/>
          <w:rtl w:val="0"/>
          <w:lang w:val="fr-FR"/>
        </w:rPr>
        <w:t xml:space="preserve">à </w:t>
      </w:r>
      <w:r>
        <w:rPr>
          <w:u w:color="1a1a1a"/>
          <w:rtl w:val="0"/>
          <w:lang w:val="fr-FR"/>
        </w:rPr>
        <w:t>devenir le "troisi</w:t>
      </w:r>
      <w:r>
        <w:rPr>
          <w:u w:color="1a1a1a"/>
          <w:rtl w:val="0"/>
          <w:lang w:val="fr-FR"/>
        </w:rPr>
        <w:t>è</w:t>
      </w:r>
      <w:r>
        <w:rPr>
          <w:u w:color="1a1a1a"/>
          <w:rtl w:val="0"/>
          <w:lang w:val="fr-FR"/>
        </w:rPr>
        <w:t>me lieu" autre que la maison ou le bureau, o</w:t>
      </w:r>
      <w:r>
        <w:rPr>
          <w:u w:color="1a1a1a"/>
          <w:rtl w:val="0"/>
          <w:lang w:val="fr-FR"/>
        </w:rPr>
        <w:t xml:space="preserve">ù </w:t>
      </w:r>
      <w:r>
        <w:rPr>
          <w:u w:color="1a1a1a"/>
          <w:rtl w:val="0"/>
          <w:lang w:val="fr-FR"/>
        </w:rPr>
        <w:t>les clients peuvent avoir des activit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s sociales ou culturelles, de m</w:t>
      </w:r>
      <w:r>
        <w:rPr>
          <w:u w:color="1a1a1a"/>
          <w:rtl w:val="0"/>
          <w:lang w:val="fr-FR"/>
        </w:rPr>
        <w:t>ê</w:t>
      </w:r>
      <w:r>
        <w:rPr>
          <w:u w:color="1a1a1a"/>
          <w:rtl w:val="0"/>
          <w:lang w:val="fr-FR"/>
        </w:rPr>
        <w:t>me qu'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conomiques. A ce jour, la plupart des d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taillants semblent avoir adh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r</w:t>
      </w:r>
      <w:r>
        <w:rPr>
          <w:u w:color="1a1a1a"/>
          <w:rtl w:val="0"/>
          <w:lang w:val="fr-FR"/>
        </w:rPr>
        <w:t xml:space="preserve">é à </w:t>
      </w:r>
      <w:r>
        <w:rPr>
          <w:u w:color="1a1a1a"/>
          <w:rtl w:val="0"/>
          <w:lang w:val="fr-FR"/>
        </w:rPr>
        <w:t>sa vision.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"/>
        <w:widowControl w:val="0"/>
        <w:rPr>
          <w:u w:color="1b1d1d"/>
        </w:rPr>
      </w:pPr>
      <w:r>
        <w:rPr>
          <w:u w:color="1b1d1d"/>
          <w:rtl w:val="0"/>
          <w:lang w:val="fr-FR"/>
        </w:rPr>
        <w:t xml:space="preserve">Ouverte depuis peu, la boutique </w:t>
      </w:r>
      <w:r>
        <w:rPr>
          <w:b w:val="1"/>
          <w:bCs w:val="1"/>
          <w:u w:color="1b1d1d"/>
          <w:rtl w:val="0"/>
          <w:lang w:val="fr-FR"/>
        </w:rPr>
        <w:t xml:space="preserve">Dior </w:t>
      </w:r>
      <w:r>
        <w:rPr>
          <w:u w:color="1b1d1d"/>
          <w:rtl w:val="0"/>
          <w:lang w:val="fr-FR"/>
        </w:rPr>
        <w:t>Flagship</w:t>
      </w:r>
      <w:r>
        <w:rPr>
          <w:u w:color="1b1d1d"/>
          <w:rtl w:val="0"/>
          <w:lang w:val="fr-FR"/>
        </w:rPr>
        <w:t xml:space="preserve"> à </w:t>
      </w:r>
      <w:r>
        <w:rPr>
          <w:u w:color="1b1d1d"/>
          <w:rtl w:val="0"/>
          <w:lang w:val="fr-FR"/>
        </w:rPr>
        <w:t>Miami est un mod</w:t>
      </w:r>
      <w:r>
        <w:rPr>
          <w:u w:color="1b1d1d"/>
          <w:rtl w:val="0"/>
          <w:lang w:val="fr-FR"/>
        </w:rPr>
        <w:t>è</w:t>
      </w:r>
      <w:r>
        <w:rPr>
          <w:u w:color="1b1d1d"/>
          <w:rtl w:val="0"/>
          <w:lang w:val="fr-FR"/>
        </w:rPr>
        <w:t>le</w:t>
      </w:r>
      <w:r>
        <w:rPr>
          <w:u w:color="1b1d1d"/>
          <w:rtl w:val="0"/>
          <w:lang w:val="fr-FR"/>
        </w:rPr>
        <w:t> </w:t>
      </w:r>
      <w:r>
        <w:rPr>
          <w:u w:color="1b1d1d"/>
          <w:rtl w:val="0"/>
          <w:lang w:val="fr-FR"/>
        </w:rPr>
        <w:t>: elle dispose d</w:t>
      </w:r>
      <w:r>
        <w:rPr>
          <w:u w:color="1b1d1d"/>
          <w:rtl w:val="0"/>
          <w:lang w:val="fr-FR"/>
        </w:rPr>
        <w:t>’</w:t>
      </w:r>
      <w:r>
        <w:rPr>
          <w:u w:color="1b1d1d"/>
          <w:rtl w:val="0"/>
          <w:lang w:val="fr-FR"/>
        </w:rPr>
        <w:t>un jardin en terrasse avec un caf</w:t>
      </w:r>
      <w:r>
        <w:rPr>
          <w:u w:color="1b1d1d"/>
          <w:rtl w:val="0"/>
          <w:lang w:val="fr-FR"/>
        </w:rPr>
        <w:t xml:space="preserve">é </w:t>
      </w:r>
      <w:r>
        <w:rPr>
          <w:u w:color="1b1d1d"/>
          <w:rtl w:val="0"/>
          <w:lang w:val="fr-FR"/>
        </w:rPr>
        <w:t xml:space="preserve">et quelques </w:t>
      </w:r>
      <w:r>
        <w:rPr>
          <w:u w:color="1b1d1d"/>
          <w:rtl w:val="0"/>
          <w:lang w:val="fr-FR"/>
        </w:rPr>
        <w:t>œ</w:t>
      </w:r>
      <w:r>
        <w:rPr>
          <w:u w:color="1b1d1d"/>
          <w:rtl w:val="0"/>
          <w:lang w:val="fr-FR"/>
        </w:rPr>
        <w:t>uvres d</w:t>
      </w:r>
      <w:r>
        <w:rPr>
          <w:u w:color="1b1d1d"/>
          <w:rtl w:val="0"/>
          <w:lang w:val="fr-FR"/>
        </w:rPr>
        <w:t>’</w:t>
      </w:r>
      <w:r>
        <w:rPr>
          <w:u w:color="1b1d1d"/>
          <w:rtl w:val="0"/>
          <w:lang w:val="fr-FR"/>
        </w:rPr>
        <w:t>art, y compris un mur-vid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 xml:space="preserve">o de </w:t>
      </w:r>
      <w:r>
        <w:rPr>
          <w:rtl w:val="0"/>
          <w:lang w:val="fr-FR"/>
        </w:rPr>
        <w:t>Yoram Mevorach Oyoram</w:t>
      </w:r>
      <w:r>
        <w:rPr>
          <w:u w:color="1a1a1a"/>
          <w:rtl w:val="0"/>
          <w:lang w:val="fr-FR"/>
        </w:rPr>
        <w:t>. Le nouvel endroit branch</w:t>
      </w:r>
      <w:r>
        <w:rPr>
          <w:u w:color="1a1a1a"/>
          <w:rtl w:val="0"/>
          <w:lang w:val="fr-FR"/>
        </w:rPr>
        <w:t xml:space="preserve">é </w:t>
      </w:r>
      <w:r>
        <w:rPr>
          <w:u w:color="1a1a1a"/>
          <w:rtl w:val="0"/>
          <w:lang w:val="fr-FR"/>
        </w:rPr>
        <w:t>d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 xml:space="preserve">Amsterdam, </w:t>
      </w:r>
      <w:r>
        <w:rPr>
          <w:b w:val="1"/>
          <w:bCs w:val="1"/>
          <w:u w:color="1a1a1a"/>
          <w:rtl w:val="0"/>
          <w:lang w:val="fr-FR"/>
        </w:rPr>
        <w:t xml:space="preserve">X BANK, </w:t>
      </w:r>
      <w:r>
        <w:rPr>
          <w:u w:color="1a1a1a"/>
          <w:rtl w:val="0"/>
          <w:lang w:val="fr-FR"/>
        </w:rPr>
        <w:t>accueille un magasin de mode contemporaine et un hall d</w:t>
      </w:r>
      <w:r>
        <w:rPr>
          <w:u w:color="1a1a1a"/>
          <w:rtl w:val="0"/>
          <w:lang w:val="fr-FR"/>
        </w:rPr>
        <w:t>’</w:t>
      </w:r>
      <w:r>
        <w:rPr>
          <w:u w:color="1a1a1a"/>
          <w:rtl w:val="0"/>
          <w:lang w:val="fr-FR"/>
        </w:rPr>
        <w:t xml:space="preserve">exposition. </w:t>
      </w:r>
      <w:r>
        <w:rPr>
          <w:b w:val="1"/>
          <w:bCs w:val="1"/>
          <w:u w:color="1b1d1d"/>
          <w:rtl w:val="0"/>
          <w:lang w:val="fr-FR"/>
        </w:rPr>
        <w:t xml:space="preserve">LIKELIHOOD </w:t>
      </w:r>
      <w:r>
        <w:rPr>
          <w:u w:color="1b1d1d"/>
          <w:rtl w:val="0"/>
          <w:lang w:val="fr-FR"/>
        </w:rPr>
        <w:t xml:space="preserve">à </w:t>
      </w:r>
      <w:r>
        <w:rPr>
          <w:u w:color="1b1d1d"/>
          <w:rtl w:val="0"/>
          <w:lang w:val="fr-FR"/>
        </w:rPr>
        <w:t xml:space="preserve">Seattle et </w:t>
      </w:r>
      <w:r>
        <w:rPr>
          <w:b w:val="1"/>
          <w:bCs w:val="1"/>
          <w:u w:color="1b1d1d"/>
          <w:rtl w:val="0"/>
          <w:lang w:val="fr-FR"/>
        </w:rPr>
        <w:t>EYTYS</w:t>
      </w:r>
      <w:r>
        <w:rPr>
          <w:u w:color="1b1d1d"/>
          <w:rtl w:val="0"/>
          <w:lang w:val="fr-FR"/>
        </w:rPr>
        <w:t xml:space="preserve"> à </w:t>
      </w:r>
      <w:r>
        <w:rPr>
          <w:u w:color="1b1d1d"/>
          <w:rtl w:val="0"/>
          <w:lang w:val="fr-FR"/>
        </w:rPr>
        <w:t>Stockholm, tout en vendant des articles, imitent l</w:t>
      </w:r>
      <w:r>
        <w:rPr>
          <w:u w:color="1b1d1d"/>
          <w:rtl w:val="0"/>
          <w:lang w:val="fr-FR"/>
        </w:rPr>
        <w:t>’</w:t>
      </w:r>
      <w:r>
        <w:rPr>
          <w:u w:color="1b1d1d"/>
          <w:rtl w:val="0"/>
          <w:lang w:val="fr-FR"/>
        </w:rPr>
        <w:t>aspect et l</w:t>
      </w:r>
      <w:r>
        <w:rPr>
          <w:u w:color="1b1d1d"/>
          <w:rtl w:val="0"/>
          <w:lang w:val="fr-FR"/>
        </w:rPr>
        <w:t>’</w:t>
      </w:r>
      <w:r>
        <w:rPr>
          <w:u w:color="1b1d1d"/>
          <w:rtl w:val="0"/>
          <w:lang w:val="fr-FR"/>
        </w:rPr>
        <w:t>ambiance des galeries d</w:t>
      </w:r>
      <w:r>
        <w:rPr>
          <w:u w:color="1b1d1d"/>
          <w:rtl w:val="0"/>
          <w:lang w:val="fr-FR"/>
        </w:rPr>
        <w:t>’</w:t>
      </w:r>
      <w:r>
        <w:rPr>
          <w:u w:color="1b1d1d"/>
          <w:rtl w:val="0"/>
          <w:lang w:val="fr-FR"/>
        </w:rPr>
        <w:t>art dans la mani</w:t>
      </w:r>
      <w:r>
        <w:rPr>
          <w:u w:color="1b1d1d"/>
          <w:rtl w:val="0"/>
          <w:lang w:val="fr-FR"/>
        </w:rPr>
        <w:t>è</w:t>
      </w:r>
      <w:r>
        <w:rPr>
          <w:u w:color="1b1d1d"/>
          <w:rtl w:val="0"/>
          <w:lang w:val="fr-FR"/>
        </w:rPr>
        <w:t>re dont elles sont agenc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>es. L</w:t>
      </w:r>
      <w:r>
        <w:rPr>
          <w:u w:color="1b1d1d"/>
          <w:rtl w:val="0"/>
          <w:lang w:val="fr-FR"/>
        </w:rPr>
        <w:t>’é</w:t>
      </w:r>
      <w:r>
        <w:rPr>
          <w:u w:color="1b1d1d"/>
          <w:rtl w:val="0"/>
          <w:lang w:val="fr-FR"/>
        </w:rPr>
        <w:t xml:space="preserve">tage Femmes du magasin </w:t>
      </w:r>
      <w:r>
        <w:rPr>
          <w:b w:val="1"/>
          <w:bCs w:val="1"/>
          <w:u w:color="1b1d1d"/>
          <w:rtl w:val="0"/>
          <w:lang w:val="fr-FR"/>
        </w:rPr>
        <w:t xml:space="preserve">Seibu Shibuya </w:t>
      </w:r>
      <w:r>
        <w:rPr>
          <w:u w:color="1b1d1d"/>
          <w:rtl w:val="0"/>
          <w:lang w:val="fr-FR"/>
        </w:rPr>
        <w:t xml:space="preserve">à </w:t>
      </w:r>
      <w:r>
        <w:rPr>
          <w:u w:color="1b1d1d"/>
          <w:rtl w:val="0"/>
          <w:lang w:val="fr-FR"/>
        </w:rPr>
        <w:t>Tokyo, dessin</w:t>
      </w:r>
      <w:r>
        <w:rPr>
          <w:u w:color="1b1d1d"/>
          <w:rtl w:val="0"/>
          <w:lang w:val="fr-FR"/>
        </w:rPr>
        <w:t xml:space="preserve">é </w:t>
      </w:r>
      <w:r>
        <w:rPr>
          <w:u w:color="1b1d1d"/>
          <w:rtl w:val="0"/>
          <w:lang w:val="fr-FR"/>
        </w:rPr>
        <w:t>par Nendo, est une exp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 xml:space="preserve">rience artistique </w:t>
      </w:r>
      <w:r>
        <w:rPr>
          <w:u w:color="1b1d1d"/>
          <w:rtl w:val="0"/>
          <w:lang w:val="fr-FR"/>
        </w:rPr>
        <w:t xml:space="preserve">à </w:t>
      </w:r>
      <w:r>
        <w:rPr>
          <w:u w:color="1b1d1d"/>
          <w:rtl w:val="0"/>
          <w:lang w:val="fr-FR"/>
        </w:rPr>
        <w:t>part enti</w:t>
      </w:r>
      <w:r>
        <w:rPr>
          <w:u w:color="1b1d1d"/>
          <w:rtl w:val="0"/>
          <w:lang w:val="fr-FR"/>
        </w:rPr>
        <w:t>è</w:t>
      </w:r>
      <w:r>
        <w:rPr>
          <w:u w:color="1b1d1d"/>
          <w:rtl w:val="0"/>
          <w:lang w:val="fr-FR"/>
        </w:rPr>
        <w:t>re, il rappelle une f</w:t>
      </w:r>
      <w:r>
        <w:rPr>
          <w:u w:color="1b1d1d"/>
          <w:rtl w:val="0"/>
          <w:lang w:val="fr-FR"/>
        </w:rPr>
        <w:t>ê</w:t>
      </w:r>
      <w:r>
        <w:rPr>
          <w:u w:color="1b1d1d"/>
          <w:rtl w:val="0"/>
          <w:lang w:val="fr-FR"/>
        </w:rPr>
        <w:t xml:space="preserve">te foraine, avec des 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>tals de march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>, des motifs g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>om</w:t>
      </w:r>
      <w:r>
        <w:rPr>
          <w:u w:color="1b1d1d"/>
          <w:rtl w:val="0"/>
          <w:lang w:val="fr-FR"/>
        </w:rPr>
        <w:t>é</w:t>
      </w:r>
      <w:r>
        <w:rPr>
          <w:u w:color="1b1d1d"/>
          <w:rtl w:val="0"/>
          <w:lang w:val="fr-FR"/>
        </w:rPr>
        <w:t>triques sur le sol et des miroirs oniriques dans les vestiaires.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tl w:val="0"/>
          <w:lang w:val="fr-FR"/>
        </w:rPr>
        <w:t>Les hommes sont un segment de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le de plus en plus important, et on les atteint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travers le divertissement. Des services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carte leur sont propos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chez </w:t>
      </w:r>
      <w:r>
        <w:rPr>
          <w:b w:val="1"/>
          <w:bCs w:val="1"/>
          <w:rtl w:val="0"/>
          <w:lang w:val="fr-FR"/>
        </w:rPr>
        <w:t>Emporium Men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 xml:space="preserve">Baku, avec des tailleurs sur mesure et un barbier pour une coupe parfaite. </w:t>
      </w:r>
      <w:r>
        <w:rPr>
          <w:b w:val="1"/>
          <w:bCs w:val="1"/>
          <w:rtl w:val="0"/>
          <w:lang w:val="fr-FR"/>
        </w:rPr>
        <w:t xml:space="preserve">Frank &amp; Oak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Toronto comprend aussi un barbier, adjacent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leur </w:t>
      </w:r>
      <w:r>
        <w:rPr>
          <w:b w:val="1"/>
          <w:bCs w:val="1"/>
          <w:rtl w:val="0"/>
          <w:lang w:val="fr-FR"/>
        </w:rPr>
        <w:t>Caf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 xml:space="preserve">St.Viateur, </w:t>
      </w:r>
      <w:r>
        <w:rPr>
          <w:rtl w:val="0"/>
          <w:lang w:val="fr-FR"/>
        </w:rPr>
        <w:t>pour pouvoir profiter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caf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toilette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le shopping. De plus, ils organisent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rement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communautaires. Le nouvel ameublement de la section Hommes d</w:t>
      </w:r>
      <w:r>
        <w:rPr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 xml:space="preserve">Harvey Nichols </w:t>
      </w:r>
      <w:r>
        <w:rPr>
          <w:rtl w:val="0"/>
          <w:lang w:val="fr-FR"/>
        </w:rPr>
        <w:t xml:space="preserve">offre un espace commun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masculine, avec des retransmissions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sportifs sur des TV, des rafraichissements et des consoles de jeux.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autres </w:t>
      </w:r>
      <w:r>
        <w:rPr>
          <w:u w:color="1a1a1a"/>
          <w:rtl w:val="0"/>
          <w:lang w:val="fr-FR"/>
        </w:rPr>
        <w:t>d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 xml:space="preserve">taillants </w:t>
      </w:r>
      <w:r>
        <w:rPr>
          <w:rtl w:val="0"/>
          <w:lang w:val="fr-FR"/>
        </w:rPr>
        <w:t xml:space="preserve">proposent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interactifs pour tous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le magasin berlinois </w:t>
      </w:r>
      <w:r>
        <w:rPr>
          <w:b w:val="1"/>
          <w:bCs w:val="1"/>
          <w:rtl w:val="0"/>
          <w:lang w:val="fr-FR"/>
        </w:rPr>
        <w:t xml:space="preserve">KaDeWe </w:t>
      </w:r>
      <w:r>
        <w:rPr>
          <w:rtl w:val="0"/>
          <w:lang w:val="fr-FR"/>
        </w:rPr>
        <w:t>vient d'organiser 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nement RankinLive/Kadewe Portrait of the City,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 xml:space="preserve">les clients ont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photographi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sur place, par le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gendaire photographe Rankin. </w:t>
      </w:r>
    </w:p>
    <w:p>
      <w:pPr>
        <w:pStyle w:val="Body"/>
        <w:jc w:val="both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jc w:val="both"/>
      </w:pPr>
      <w:r>
        <w:rPr>
          <w:u w:color="1a1a1a"/>
          <w:rtl w:val="0"/>
          <w:lang w:val="fr-FR"/>
        </w:rPr>
        <w:t>Une approche aussi holistique du d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 xml:space="preserve">tail est vitale dans le climat actuel. Selon une 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tude r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cente publi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>e par l</w:t>
      </w:r>
      <w:r>
        <w:rPr>
          <w:u w:color="1a1a1a"/>
          <w:rtl w:val="0"/>
          <w:lang w:val="fr-FR"/>
        </w:rPr>
        <w:t>’</w:t>
      </w:r>
      <w:r>
        <w:rPr>
          <w:rtl w:val="0"/>
          <w:lang w:val="fr-FR"/>
        </w:rPr>
        <w:t>International Council of Shopping Centers (ICSC)</w:t>
      </w:r>
      <w:r>
        <w:rPr>
          <w:b w:val="1"/>
          <w:bCs w:val="1"/>
          <w:rtl w:val="0"/>
          <w:lang w:val="fr-FR"/>
        </w:rPr>
        <w:t xml:space="preserve">, </w:t>
      </w:r>
      <w:r>
        <w:rPr>
          <w:rtl w:val="0"/>
          <w:lang w:val="fr-FR"/>
        </w:rPr>
        <w:t>le taux de conversion des clients potentiels en clients effectifs est toujours quatre fois sup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 en magasin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 ligne.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tonnant que les </w:t>
      </w:r>
      <w:r>
        <w:rPr>
          <w:u w:color="1a1a1a"/>
          <w:rtl w:val="0"/>
          <w:lang w:val="fr-FR"/>
        </w:rPr>
        <w:t>d</w:t>
      </w:r>
      <w:r>
        <w:rPr>
          <w:u w:color="1a1a1a"/>
          <w:rtl w:val="0"/>
          <w:lang w:val="fr-FR"/>
        </w:rPr>
        <w:t>é</w:t>
      </w:r>
      <w:r>
        <w:rPr>
          <w:u w:color="1a1a1a"/>
          <w:rtl w:val="0"/>
          <w:lang w:val="fr-FR"/>
        </w:rPr>
        <w:t xml:space="preserve">taillants </w:t>
      </w:r>
      <w:r>
        <w:rPr>
          <w:rtl w:val="0"/>
          <w:lang w:val="fr-FR"/>
        </w:rPr>
        <w:t>hors ligne luttent pour tirer le maximum de leurs m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tres carr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pas simplement en les remplissant de marchandises.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