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NEXT GENERATION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PICCIONE.PICCIONE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Angela Cavalca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Lo stilista siciliano Salvatore Piccione rivela nelle sue collezioni una sensibilit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intensa e una passione per i dettagli che si traducono in elaborati modelli colorati. Concentrandosi sulla femminilit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e sulla pura bellezza naturale, lo stilista  sottolinea le forme femminili con stampe e grafiche ispirate alla natura e all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architettura.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 xml:space="preserve">La ricerca di Piccione sugli elementi decorativi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 xml:space="preserve">iniziata dopo la laurea allo IED di Roma nel 2008. All'inizio della sua carriera ha lavorato come designer di stampe con </w:t>
      </w:r>
      <w:r>
        <w:rPr>
          <w:rFonts w:ascii="Times" w:hAnsi="Times"/>
          <w:b w:val="1"/>
          <w:bCs w:val="1"/>
          <w:rtl w:val="0"/>
          <w:lang w:val="it-IT"/>
        </w:rPr>
        <w:t>Mary Katrantzou</w:t>
      </w:r>
      <w:r>
        <w:rPr>
          <w:rFonts w:ascii="Times" w:hAnsi="Times"/>
          <w:rtl w:val="0"/>
          <w:lang w:val="it-IT"/>
        </w:rPr>
        <w:t xml:space="preserve"> e realizzato progetti speciali con </w:t>
      </w:r>
      <w:r>
        <w:rPr>
          <w:rFonts w:ascii="Times" w:hAnsi="Times"/>
          <w:b w:val="1"/>
          <w:bCs w:val="1"/>
          <w:rtl w:val="0"/>
          <w:lang w:val="it-IT"/>
        </w:rPr>
        <w:t>Swarovski</w:t>
      </w:r>
      <w:r>
        <w:rPr>
          <w:rFonts w:ascii="Times" w:hAnsi="Times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rtl w:val="0"/>
          <w:lang w:val="it-IT"/>
        </w:rPr>
        <w:t>Topshop</w:t>
      </w:r>
      <w:r>
        <w:rPr>
          <w:rFonts w:ascii="Times" w:hAnsi="Times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rtl w:val="0"/>
          <w:lang w:val="it-IT"/>
        </w:rPr>
        <w:t>Pablo Bronstein</w:t>
      </w:r>
      <w:r>
        <w:rPr>
          <w:rFonts w:ascii="Times" w:hAnsi="Times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rtl w:val="0"/>
          <w:lang w:val="it-IT"/>
        </w:rPr>
        <w:t>Longchamp</w:t>
      </w:r>
      <w:r>
        <w:rPr>
          <w:rFonts w:ascii="Times" w:hAnsi="Times"/>
          <w:rtl w:val="0"/>
          <w:lang w:val="it-IT"/>
        </w:rPr>
        <w:t>. Nel 2012 Piccione ha lavorato come designer di stampe freelance da C</w:t>
      </w:r>
      <w:r>
        <w:rPr>
          <w:rFonts w:ascii="Times" w:hAnsi="Times" w:hint="default"/>
          <w:rtl w:val="0"/>
          <w:lang w:val="it-IT"/>
        </w:rPr>
        <w:t>é</w:t>
      </w:r>
      <w:r>
        <w:rPr>
          <w:rFonts w:ascii="Times" w:hAnsi="Times"/>
          <w:rtl w:val="0"/>
          <w:lang w:val="it-IT"/>
        </w:rPr>
        <w:t xml:space="preserve">line e Hobbs a Londra. Lo stesso anno ha lanciato la sua linea femminile </w:t>
      </w:r>
      <w:r>
        <w:rPr>
          <w:rFonts w:ascii="Times" w:hAnsi="Times"/>
          <w:b w:val="1"/>
          <w:bCs w:val="1"/>
          <w:rtl w:val="0"/>
          <w:lang w:val="it-IT"/>
        </w:rPr>
        <w:t>Piccione.Piccione</w:t>
      </w:r>
      <w:r>
        <w:rPr>
          <w:rFonts w:ascii="Times" w:hAnsi="Times"/>
          <w:rtl w:val="0"/>
          <w:lang w:val="it-IT"/>
        </w:rPr>
        <w:t xml:space="preserve">. Il suo eccezionale talento eccentrico per le stampe, ricami e colori gli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>valso il premio 'Who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s on Next? 2014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. Questi elementi chiave sono stati ulteriormente sviluppati nella sua ultima collezione per 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 / I 2016 presentata durante la settimana della moda di Milano.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 xml:space="preserve">L'amore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>il fil rouge dello stato d'animo seducente che passa attraverso i ricami naif che rappresentano palloncini, cuori e fiori, su lunghi chemisier sofisticati. Accanto a questi, stampe e modelli 3D definiscono motivi grafici sulla seta, mentre abiti di pizzo e tulle impalpabili creano un contrasto con tessuti come lana e tweed usati nel capospalla. Il total-look, integrato con maglieria, jeans e calzature, ha goduto di una buona risposta da parte bei buyer italiani e internazionali che hanno apprezzato l'evoluzione del marchio.</w:t>
      </w:r>
    </w:p>
    <w:p>
      <w:pPr>
        <w:pStyle w:val="Normal.0"/>
      </w:pP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"http://www.piccionepiccione.com"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http://www.piccionepiccione.com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