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SPOT ON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CINA: TASSA SULL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E-COMMERCE PER ACQUISTI OLTRE CONFINE</w:t>
      </w:r>
    </w:p>
    <w:p>
      <w:pPr>
        <w:pStyle w:val="Normal.0"/>
      </w:pPr>
      <w:r>
        <w:rPr>
          <w:rtl w:val="0"/>
          <w:lang w:val="it-IT"/>
        </w:rPr>
        <w:t>Yanie Durocher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A partire da aprile 2016 in Cina sono state applicate delle nuove aliquote di circa il 12% in materia di e-commerce per gli acquisti transfrontalieri. Si tratta di una sfida e un'opportunit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 le imprese online, specializzate nelle merci importate: da un lato alcuni di loro possono avere bisogno di abbassare i  margini e rivedere le strategie di prezzo per mantenere i clienti attuali; dall'altra parte la normativa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bilanciare la concorrenza tra le imprese registrate e il mercato grigio: i venditori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daigou ', importatori non ufficiali coinvolti nella distribuzione C2C. Questi venditori operano come personal shopper, rivendono ai cinesi articoli che hanno acquistato all'estero, tramite wechat e / o piattaforme come Taobao a prezzi competitivi, minando in tal modo i business online ufficiali della moda. Dichiarando le merci come 'personali', i daigou pagano basse imposte o nessuna sui beni spediti in Cina per poi rivenderli.</w:t>
      </w:r>
    </w:p>
    <w:p>
      <w:pPr>
        <w:pStyle w:val="Normal.0"/>
      </w:pPr>
      <w:r>
        <w:rPr>
          <w:rtl w:val="0"/>
          <w:lang w:val="it-IT"/>
        </w:rPr>
        <w:t xml:space="preserve">"Se il pubblico [di un sito di e-commerce]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altamente sensibile al prezzo, questo migliorer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modo significativo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investimento complessivo della piattaforma [al fine di mantenere i margini inferiori]. Ma se il cliente cerca prodotti di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un aumento del prezzo non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certo un elemento vitale e non alterer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 decisione di acquisto ", dice Mabel Yao, CEO di Glimpse PR, agenzia specializzata nella creazione di soluzioni on-line e off-line in Cina per i marchi internazionali della moda. "Questo porter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 ricerca di un valore aggiunto a un livello successivo."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RUSSIA: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ISTANTANEA CRISI ECONOMICA</w:t>
      </w:r>
    </w:p>
    <w:p>
      <w:pPr>
        <w:pStyle w:val="Normal.0"/>
      </w:pPr>
      <w:r>
        <w:rPr>
          <w:rtl w:val="0"/>
          <w:lang w:val="it-IT"/>
        </w:rPr>
        <w:t>Maria Konovalova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Il 2015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un anno difficile per le aziende di moda che operano in Russia. Dopo il crollo del rublo e un imponente recessione economica, un buon numero di griffe ha lasciato il mercato. Tuttavia ci sono i lati positivi della crisi: i russi ora si astengono dai viaggi all'estero - e tendono invece a muoversi per fare shopping. La realt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>questa: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una crisi a lungo termine che richiede un nuovo comportamento legato alla spesa.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 cambiamenti sulle preferenze dei consumatori hanno un impatto sui modelli di acquisto dei rivenditori. Anche se il rublo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debole,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non significa necessariamente cercare le fasce di prezzo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basso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piuttosto cercare brand solidi, anche se sono tutt'altro che convenzionali. "Contiamo sui bestseller di tutti i tempi, e in questo caso, il prezzo non importa," commenta lo staff di </w:t>
      </w:r>
      <w:r>
        <w:rPr>
          <w:b w:val="1"/>
          <w:bCs w:val="1"/>
          <w:rtl w:val="0"/>
          <w:lang w:val="it-IT"/>
        </w:rPr>
        <w:t>Kuznetsky Most 20</w:t>
      </w:r>
      <w:r>
        <w:rPr>
          <w:rtl w:val="0"/>
          <w:lang w:val="it-IT"/>
        </w:rPr>
        <w:t xml:space="preserve"> a Mosca. "Le persone fanno ancora la coda per comprare i designer unici: </w:t>
      </w:r>
      <w:r>
        <w:rPr>
          <w:b w:val="1"/>
          <w:bCs w:val="1"/>
          <w:rtl w:val="0"/>
          <w:lang w:val="it-IT"/>
        </w:rPr>
        <w:t>Gosha Rubchinskiy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Vetements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Raf Simons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J.W.Anderson</w:t>
      </w:r>
      <w:r>
        <w:rPr>
          <w:rtl w:val="0"/>
          <w:lang w:val="it-IT"/>
        </w:rPr>
        <w:t>."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Gli affitti ridotti hanno spinto a stabilirsi nuovi monomarca stranieri, come Jil Sander Navy, Aigle, Henry Cotton, e invogliato l'apertura di multibrands di propriet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locale: come il negozio di scarpe </w:t>
      </w:r>
      <w:r>
        <w:rPr>
          <w:b w:val="1"/>
          <w:bCs w:val="1"/>
          <w:rtl w:val="0"/>
          <w:lang w:val="it-IT"/>
        </w:rPr>
        <w:t>Porta 9</w:t>
      </w:r>
      <w:r>
        <w:rPr>
          <w:rtl w:val="0"/>
          <w:lang w:val="it-IT"/>
        </w:rPr>
        <w:t xml:space="preserve">, il concept store </w:t>
      </w:r>
      <w:r>
        <w:rPr>
          <w:b w:val="1"/>
          <w:bCs w:val="1"/>
          <w:rtl w:val="0"/>
          <w:lang w:val="it-IT"/>
        </w:rPr>
        <w:t>Nebo</w:t>
      </w:r>
      <w:r>
        <w:rPr>
          <w:rtl w:val="0"/>
          <w:lang w:val="it-IT"/>
        </w:rPr>
        <w:t xml:space="preserve"> e la gioielleria </w:t>
      </w:r>
      <w:r>
        <w:rPr>
          <w:b w:val="1"/>
          <w:bCs w:val="1"/>
          <w:rtl w:val="0"/>
          <w:lang w:val="it-IT"/>
        </w:rPr>
        <w:t>Saharok</w:t>
      </w:r>
      <w:r>
        <w:rPr>
          <w:rtl w:val="0"/>
          <w:lang w:val="it-IT"/>
        </w:rPr>
        <w:t>. Alcune aziende vedono la crisi come un'opportunit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 Porta 9 ha lanciato una propria linea di scarpe a met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prezzo, e Kuznetsky Most 20 ha lanciato la 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una spedizione in tutto il mondo degli acquisti effettuati tramite il loro e-shop, espandendo la notoriet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livello internazionale. Inoltre, hanno introdotto un sistema di pre-ordini che protegge i clienti dal tasso di cambio fluttuante e  stabilizza il flusso di cassa del negozio.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