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ROBIN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 JEAN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ПАРТНЕРСТВО С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BREUNINGER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Американский джинсовый бренд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Robin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 Jean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излюбленный селебрити за байкерский шик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инновационные техники обработки и знаковые карманы с клепками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объявил о партнерстве с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>Breuninger</w:t>
      </w:r>
      <w:r>
        <w:rPr>
          <w:rFonts w:ascii="Times New Roman" w:hAnsi="Times New Roman" w:hint="default"/>
          <w:sz w:val="24"/>
          <w:szCs w:val="24"/>
          <w:rtl w:val="0"/>
          <w:lang w:val="da-DK"/>
        </w:rPr>
        <w:t xml:space="preserve"> —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немецкой сетью универмагов верхнего ценового сегмента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Начиная с сезона Осень</w:t>
      </w:r>
      <w:r>
        <w:rPr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зима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2016,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новая серия джинсов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«группа </w:t>
      </w:r>
      <w:r>
        <w:rPr>
          <w:rFonts w:ascii="Times New Roman" w:hAnsi="Times New Roman"/>
          <w:sz w:val="24"/>
          <w:szCs w:val="24"/>
          <w:rtl w:val="0"/>
          <w:lang w:val="en-US"/>
        </w:rPr>
        <w:t>4D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будет доступна в интернет</w:t>
      </w:r>
      <w:r>
        <w:rPr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магазине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в Германии исключительное право на дистрибуцию этой продуктовой линейки принадлежит </w:t>
      </w:r>
      <w:r>
        <w:rPr>
          <w:rFonts w:ascii="Times New Roman" w:hAnsi="Times New Roman"/>
          <w:sz w:val="24"/>
          <w:szCs w:val="24"/>
          <w:rtl w:val="0"/>
          <w:lang w:val="da-DK"/>
        </w:rPr>
        <w:t>Breuninger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"http://www.robinsjean.com"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www.robinsjean.com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CALVIN KLEIN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НОВАЯ КРЕАТИВНАЯ СТРАТЕГИЯ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В своем неожиданном заявлении прессе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сделанном в апреле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компания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Calvin Klein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Inc.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объявила о новой стратегии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которая объединит все бренды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Calvin Klein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в рамках одной креативной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концепции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 развития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shd w:val="clear" w:color="auto" w:fill="ffff00"/>
          <w:rtl w:val="0"/>
          <w:lang w:val="en-US"/>
        </w:rPr>
        <w:t>Франчиско Коста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креативный директор женской линейки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и Итало Дзуккелли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креативный директор мужской коллекции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Calvin Klein Collection,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покинут компанию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Этот шаг вызвал в отрасли слухи о предстоящем назначении Рафа Симонса на должность креативного директора обеих линий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однако компания пока воздерживается от комментариев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jc w:val="both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"http://www.calvinklein.com"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www.calvinklein.com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00000"/>
      <w:sz w:val="24"/>
      <w:szCs w:val="24"/>
      <w:u w:val="single" w:color="00000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