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en-US"/>
        </w:rPr>
        <w:t>Design Bubbles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</w:pPr>
      <w:r>
        <w:rPr>
          <w:rtl w:val="0"/>
        </w:rPr>
        <w:t>VELAS DE CHAMP</w:t>
      </w:r>
      <w:r>
        <w:rPr>
          <w:rtl w:val="0"/>
          <w:lang w:val="es-ES_tradnl"/>
        </w:rPr>
        <w:t>Á</w:t>
      </w:r>
      <w:r>
        <w:rPr>
          <w:rtl w:val="0"/>
        </w:rPr>
        <w:t>N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</w:pPr>
      <w:r>
        <w:rPr>
          <w:rtl w:val="0"/>
          <w:lang w:val="es-ES_tradnl"/>
        </w:rPr>
        <w:t>Aparte del champ</w:t>
      </w:r>
      <w:r>
        <w:rPr>
          <w:rtl w:val="0"/>
          <w:lang w:val="es-ES_tradnl"/>
        </w:rPr>
        <w:t>á</w:t>
      </w:r>
      <w:r>
        <w:rPr>
          <w:rtl w:val="0"/>
        </w:rPr>
        <w:t xml:space="preserve">n, </w:t>
      </w:r>
      <w:r>
        <w:rPr>
          <w:rtl w:val="0"/>
          <w:lang w:val="es-ES_tradnl"/>
        </w:rPr>
        <w:t>¿</w:t>
      </w:r>
      <w:r>
        <w:rPr>
          <w:rtl w:val="0"/>
          <w:lang w:val="fr-FR"/>
        </w:rPr>
        <w:t>qu</w:t>
      </w:r>
      <w:r>
        <w:rPr>
          <w:rtl w:val="0"/>
          <w:lang w:val="es-ES_tradnl"/>
        </w:rPr>
        <w:t xml:space="preserve">é </w:t>
      </w:r>
      <w:r>
        <w:rPr>
          <w:rtl w:val="0"/>
          <w:lang w:val="it-IT"/>
        </w:rPr>
        <w:t xml:space="preserve">es obligatorio para una casa realmente con estilo? Velas. La start-up alemana </w:t>
      </w:r>
      <w:r>
        <w:rPr>
          <w:b w:val="1"/>
          <w:bCs w:val="1"/>
          <w:rtl w:val="0"/>
          <w:lang w:val="en-US"/>
        </w:rPr>
        <w:t xml:space="preserve">Design Bubbles </w:t>
      </w:r>
      <w:r>
        <w:rPr>
          <w:rtl w:val="0"/>
          <w:lang w:val="es-ES_tradnl"/>
        </w:rPr>
        <w:t>ha aparecido con un h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brido de ambos: elegantes velas arom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ticas aptas para los hogares de los aficionados al champ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n. Botellas vac</w:t>
      </w:r>
      <w:r>
        <w:rPr>
          <w:rtl w:val="0"/>
          <w:lang w:val="es-ES_tradnl"/>
        </w:rPr>
        <w:t>í</w:t>
      </w:r>
      <w:r>
        <w:rPr>
          <w:rtl w:val="0"/>
          <w:lang w:val="fr-FR"/>
        </w:rPr>
        <w:t>as de champ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son cortadas hasta la altura de la etiqueta y posteriormente llenadas con cera org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nica de soja, la cual es vegana, dura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y es 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s limpia que cera normal. Las velas est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disponibles en cuatro aromas: mandarina, lim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n-albahaca, peon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y madera de s</w:t>
      </w:r>
      <w:r>
        <w:rPr>
          <w:rtl w:val="0"/>
          <w:lang w:val="es-ES_tradnl"/>
        </w:rPr>
        <w:t>á</w:t>
      </w:r>
      <w:r>
        <w:rPr>
          <w:rtl w:val="0"/>
          <w:lang w:val="it-IT"/>
        </w:rPr>
        <w:t xml:space="preserve">ndalo.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</w:pPr>
      <w:r>
        <w:rPr>
          <w:rtl w:val="0"/>
          <w:lang w:val="es-ES_tradnl"/>
        </w:rPr>
        <w:t>Design Bubbles colabora con casas productoras de champ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 de alta calidad y ofrece packs de regalo con una vela y su correspondiente botella (</w:t>
      </w:r>
      <w:r>
        <w:rPr>
          <w:rtl w:val="0"/>
          <w:lang w:val="es-ES_tradnl"/>
        </w:rPr>
        <w:t>¡</w:t>
      </w:r>
      <w:r>
        <w:rPr>
          <w:rtl w:val="0"/>
          <w:lang w:val="es-ES_tradnl"/>
        </w:rPr>
        <w:t>llena!) de bubbly. Completa con un envoltorio de lujo, son un gran complemento para la secci</w:t>
      </w:r>
      <w:r>
        <w:rPr>
          <w:rtl w:val="0"/>
          <w:lang w:val="es-ES_tradnl"/>
        </w:rPr>
        <w:t>ó</w:t>
      </w:r>
      <w:r>
        <w:rPr>
          <w:rtl w:val="0"/>
          <w:lang w:val="fr-FR"/>
        </w:rPr>
        <w:t>n de dise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de interior y regalos de cualquier concept store.</w:t>
      </w: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"http://www.designbubbles.de"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http://www.designbubbles.de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iBrush 365</w:t>
      </w:r>
    </w:p>
    <w:p>
      <w:pPr>
        <w:pStyle w:val="Body"/>
        <w:rPr>
          <w:rStyle w:val="None"/>
        </w:rPr>
      </w:pPr>
      <w:r>
        <w:rPr>
          <w:rStyle w:val="None"/>
          <w:rtl w:val="0"/>
          <w:lang w:val="es-ES_tradnl"/>
        </w:rPr>
        <w:t>CEPILLO DE DIENTES GIRATORIO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None"/>
          <w:b w:val="1"/>
          <w:bCs w:val="1"/>
          <w:rtl w:val="0"/>
          <w:lang w:val="en-US"/>
        </w:rPr>
        <w:t>iBrush 365</w:t>
      </w:r>
      <w:r>
        <w:rPr>
          <w:rStyle w:val="None"/>
          <w:rtl w:val="0"/>
          <w:lang w:val="es-ES_tradnl"/>
        </w:rPr>
        <w:t xml:space="preserve"> redefine el futuro del cuidado dental, presentando un cepillo de dientes electr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it-IT"/>
        </w:rPr>
        <w:t>nico dise</w:t>
      </w:r>
      <w:r>
        <w:rPr>
          <w:rStyle w:val="None"/>
          <w:rtl w:val="0"/>
          <w:lang w:val="es-ES_tradnl"/>
        </w:rPr>
        <w:t>ñ</w:t>
      </w:r>
      <w:r>
        <w:rPr>
          <w:rStyle w:val="None"/>
          <w:rtl w:val="0"/>
          <w:lang w:val="es-ES_tradnl"/>
        </w:rPr>
        <w:t>ado para asegurar la t</w:t>
      </w:r>
      <w:r>
        <w:rPr>
          <w:rStyle w:val="None"/>
          <w:rtl w:val="0"/>
          <w:lang w:val="es-ES_tradnl"/>
        </w:rPr>
        <w:t>é</w:t>
      </w:r>
      <w:r>
        <w:rPr>
          <w:rStyle w:val="None"/>
          <w:rtl w:val="0"/>
          <w:lang w:val="it-IT"/>
        </w:rPr>
        <w:t>cnica m</w:t>
      </w:r>
      <w:r>
        <w:rPr>
          <w:rStyle w:val="None"/>
          <w:rtl w:val="0"/>
          <w:lang w:val="es-ES_tradnl"/>
        </w:rPr>
        <w:t>á</w:t>
      </w:r>
      <w:r>
        <w:rPr>
          <w:rStyle w:val="None"/>
          <w:rtl w:val="0"/>
          <w:lang w:val="es-ES_tradnl"/>
        </w:rPr>
        <w:t>s adecuada y efectiva para el cepillado. La start-up de salud y tecnolog</w:t>
      </w:r>
      <w:r>
        <w:rPr>
          <w:rStyle w:val="None"/>
          <w:rtl w:val="0"/>
          <w:lang w:val="es-ES_tradnl"/>
        </w:rPr>
        <w:t>í</w:t>
      </w:r>
      <w:r>
        <w:rPr>
          <w:rStyle w:val="None"/>
          <w:rtl w:val="0"/>
          <w:lang w:val="es-ES_tradnl"/>
        </w:rPr>
        <w:t>a basada en Nueva York, financiada a trav</w:t>
      </w:r>
      <w:r>
        <w:rPr>
          <w:rStyle w:val="None"/>
          <w:rtl w:val="0"/>
          <w:lang w:val="es-ES_tradnl"/>
        </w:rPr>
        <w:t>é</w:t>
      </w:r>
      <w:r>
        <w:rPr>
          <w:rStyle w:val="None"/>
          <w:rtl w:val="0"/>
          <w:lang w:val="fr-FR"/>
        </w:rPr>
        <w:t>s de la campa</w:t>
      </w:r>
      <w:r>
        <w:rPr>
          <w:rStyle w:val="None"/>
          <w:rtl w:val="0"/>
          <w:lang w:val="es-ES_tradnl"/>
        </w:rPr>
        <w:t>ñ</w:t>
      </w:r>
      <w:r>
        <w:rPr>
          <w:rStyle w:val="None"/>
          <w:rtl w:val="0"/>
          <w:lang w:val="en-US"/>
        </w:rPr>
        <w:t>a Kickstarter, patent</w:t>
      </w:r>
      <w:r>
        <w:rPr>
          <w:rStyle w:val="None"/>
          <w:rtl w:val="0"/>
          <w:lang w:val="es-ES_tradnl"/>
        </w:rPr>
        <w:t xml:space="preserve">ó </w:t>
      </w:r>
      <w:r>
        <w:rPr>
          <w:rStyle w:val="None"/>
          <w:rtl w:val="0"/>
          <w:lang w:val="es-ES_tradnl"/>
        </w:rPr>
        <w:t>un cepillo circular que gira 360</w:t>
      </w:r>
      <w:r>
        <w:rPr>
          <w:rStyle w:val="None"/>
          <w:rtl w:val="0"/>
          <w:lang w:val="es-ES_tradnl"/>
        </w:rPr>
        <w:t xml:space="preserve">º </w:t>
      </w:r>
      <w:r>
        <w:rPr>
          <w:rStyle w:val="None"/>
          <w:rtl w:val="0"/>
          <w:lang w:val="es-ES_tradnl"/>
        </w:rPr>
        <w:t>en ambas direcciones, resultando en una experiencia de cepillado que ofrece una limpieza completa, mientras pule y refuerza las enc</w:t>
      </w:r>
      <w:r>
        <w:rPr>
          <w:rStyle w:val="None"/>
          <w:rtl w:val="0"/>
          <w:lang w:val="es-ES_tradnl"/>
        </w:rPr>
        <w:t>í</w:t>
      </w:r>
      <w:r>
        <w:rPr>
          <w:rStyle w:val="None"/>
          <w:rtl w:val="0"/>
          <w:lang w:val="pt-PT"/>
        </w:rPr>
        <w:t xml:space="preserve">as. </w:t>
      </w:r>
    </w:p>
    <w:p>
      <w:pPr>
        <w:pStyle w:val="Body"/>
        <w:rPr>
          <w:rStyle w:val="None"/>
        </w:rPr>
      </w:pPr>
      <w:r>
        <w:rPr>
          <w:rStyle w:val="None"/>
          <w:rtl w:val="0"/>
          <w:lang w:val="es-ES_tradnl"/>
        </w:rPr>
        <w:t>El dispositivo permite el cepillado hacia abajo desde las enc</w:t>
      </w:r>
      <w:r>
        <w:rPr>
          <w:rStyle w:val="None"/>
          <w:rtl w:val="0"/>
          <w:lang w:val="es-ES_tradnl"/>
        </w:rPr>
        <w:t>í</w:t>
      </w:r>
      <w:r>
        <w:rPr>
          <w:rStyle w:val="None"/>
          <w:rtl w:val="0"/>
          <w:lang w:val="es-ES_tradnl"/>
        </w:rPr>
        <w:t>as hasta los dientes y con un movimiento rotacional de arriba abajo, de acuerdo con las recomendaciones de los dentistas. La cabeza del cepillo cuenta con 13.200 micro-cerdas para un cepillado a fondo, resultando en una mejor eliminaci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es-ES_tradnl"/>
        </w:rPr>
        <w:t>n de la placa, mayor protecci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es-ES_tradnl"/>
        </w:rPr>
        <w:t>n y enc</w:t>
      </w:r>
      <w:r>
        <w:rPr>
          <w:rStyle w:val="None"/>
          <w:rtl w:val="0"/>
          <w:lang w:val="es-ES_tradnl"/>
        </w:rPr>
        <w:t>í</w:t>
      </w:r>
      <w:r>
        <w:rPr>
          <w:rStyle w:val="None"/>
          <w:rtl w:val="0"/>
          <w:lang w:val="es-ES_tradnl"/>
        </w:rPr>
        <w:t>as m</w:t>
      </w:r>
      <w:r>
        <w:rPr>
          <w:rStyle w:val="None"/>
          <w:rtl w:val="0"/>
          <w:lang w:val="es-ES_tradnl"/>
        </w:rPr>
        <w:t>á</w:t>
      </w:r>
      <w:r>
        <w:rPr>
          <w:rStyle w:val="None"/>
          <w:rtl w:val="0"/>
          <w:lang w:val="pt-PT"/>
        </w:rPr>
        <w:t>s sanas. Adem</w:t>
      </w:r>
      <w:r>
        <w:rPr>
          <w:rStyle w:val="None"/>
          <w:rtl w:val="0"/>
          <w:lang w:val="es-ES_tradnl"/>
        </w:rPr>
        <w:t>á</w:t>
      </w:r>
      <w:r>
        <w:rPr>
          <w:rStyle w:val="None"/>
          <w:rtl w:val="0"/>
          <w:lang w:val="es-ES_tradnl"/>
        </w:rPr>
        <w:t>s, iBrush 365 tiene un aspecto liso y viene en una variedad de colores, haci</w:t>
      </w:r>
      <w:r>
        <w:rPr>
          <w:rStyle w:val="None"/>
          <w:rtl w:val="0"/>
          <w:lang w:val="es-ES_tradnl"/>
        </w:rPr>
        <w:t>é</w:t>
      </w:r>
      <w:r>
        <w:rPr>
          <w:rStyle w:val="None"/>
          <w:rtl w:val="0"/>
          <w:lang w:val="es-ES_tradnl"/>
        </w:rPr>
        <w:t>ndolo un objeto atractivo adem</w:t>
      </w:r>
      <w:r>
        <w:rPr>
          <w:rStyle w:val="None"/>
          <w:rtl w:val="0"/>
          <w:lang w:val="es-ES_tradnl"/>
        </w:rPr>
        <w:t>á</w:t>
      </w:r>
      <w:r>
        <w:rPr>
          <w:rStyle w:val="None"/>
          <w:rtl w:val="0"/>
          <w:lang w:val="es-ES_tradnl"/>
        </w:rPr>
        <w:t>s de un gadget de alta tecnolog</w:t>
      </w:r>
      <w:r>
        <w:rPr>
          <w:rStyle w:val="None"/>
          <w:rtl w:val="0"/>
          <w:lang w:val="es-ES_tradnl"/>
        </w:rPr>
        <w:t>í</w:t>
      </w:r>
      <w:r>
        <w:rPr>
          <w:rStyle w:val="None"/>
          <w:rtl w:val="0"/>
          <w:lang w:val="es-ES_tradnl"/>
        </w:rPr>
        <w:t>a. Funciona con una pila de litio i</w:t>
      </w:r>
      <w:r>
        <w:rPr>
          <w:rStyle w:val="None"/>
          <w:rtl w:val="0"/>
          <w:lang w:val="es-ES_tradnl"/>
        </w:rPr>
        <w:t>ó</w:t>
      </w:r>
      <w:r>
        <w:rPr>
          <w:rStyle w:val="None"/>
          <w:rtl w:val="0"/>
          <w:lang w:val="it-IT"/>
        </w:rPr>
        <w:t>nico f</w:t>
      </w:r>
      <w:r>
        <w:rPr>
          <w:rStyle w:val="None"/>
          <w:rtl w:val="0"/>
          <w:lang w:val="es-ES_tradnl"/>
        </w:rPr>
        <w:t>á</w:t>
      </w:r>
      <w:r>
        <w:rPr>
          <w:rStyle w:val="None"/>
          <w:rtl w:val="0"/>
          <w:lang w:val="es-ES_tradnl"/>
        </w:rPr>
        <w:t>cilmente recargable. El precio de venta es de 79 USD (aproximadamente 71 EUR).</w:t>
      </w:r>
    </w:p>
    <w:p>
      <w:pPr>
        <w:pStyle w:val="Body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 xml:space="preserve">www.ibrush365.com </w:t>
      </w:r>
    </w:p>
    <w:p>
      <w:pPr>
        <w:pStyle w:val="Body"/>
        <w:rPr>
          <w:rStyle w:val="None"/>
        </w:rPr>
      </w:pPr>
      <w:r>
        <w:rPr>
          <w:rStyle w:val="None"/>
          <w:rtl w:val="0"/>
        </w:rPr>
        <w:t xml:space="preserve"> 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es-ES_tradnl"/>
        </w:rPr>
        <w:t>Bitossi Ceramiche by Layer</w:t>
      </w: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BANDEJAS DE CER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MICA CARGADORAS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Layer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, una agencia de dise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 de Londres, se ha asociado con la marca italiana de cer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mica de lujo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 xml:space="preserve">Bitossi Ceramiche 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para crear Charge Trays, la creaci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del dise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ador Benjamin Hubert. El dise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 moderno se combina con la tecnolog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en estos refinados objetos, haciendo uso de cer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mica lisa con un sistema inal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mbrico de carga. El resultado es un dispositivo minimalista y sin brechas que utiliza tecnolog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a modular que permite la carga. </w:t>
      </w: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Charge Trays utiliza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dulos de silicona moldeado por compresi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ó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n ubicados en la parte inferior de cada bandeja, donde almacena el sistema de carga, mientras que en la parte superior la cer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á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mica de alta artesan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í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a ofrece cuatro compartimientos de varios tama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os para depositar peque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os objetos. El dise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es-ES_tradnl"/>
        </w:rPr>
        <w:t>ñ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>o ofrece cuatro acabados: sal, mate, crujiente y soba.</w:t>
      </w: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www.layerdesign.com</w:t>
      </w: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s-ES_tradnl"/>
        </w:rPr>
        <w:t xml:space="preserve"> 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</w:p>
    <w:p>
      <w:pPr>
        <w:pStyle w:val="Default"/>
        <w:rPr>
          <w:rFonts w:ascii="Times New Roman" w:cs="Times New Roman" w:hAnsi="Times New Roman" w:eastAsia="Times New Roman"/>
          <w:lang w:val="es-ES_tradnl"/>
        </w:rPr>
      </w:pPr>
    </w:p>
    <w:p>
      <w:pPr>
        <w:pStyle w:val="Normal (Web)"/>
        <w:shd w:val="clear" w:color="auto" w:fill="ffffff"/>
        <w:spacing w:before="0" w:after="0"/>
      </w:pPr>
      <w:r>
        <w:rPr>
          <w:rFonts w:ascii="Times New Roman" w:cs="Times New Roman" w:hAnsi="Times New Roman" w:eastAsia="Times New Roman"/>
          <w:sz w:val="24"/>
          <w:szCs w:val="24"/>
          <w:lang w:val="es-ES_tradnl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  <w:font w:name="Sofia Pro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" w:cs="Times" w:hAnsi="Times" w:eastAsia="Time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Sofia Pro Light" w:cs="Sofia Pro Light" w:hAnsi="Sofia Pro Light" w:eastAsia="Sofia Pro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