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 MAGASIN A VITRINE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Shamin Vogel / Jana Melkumova-Reynolds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caps w:val="1"/>
          <w:sz w:val="24"/>
          <w:szCs w:val="24"/>
          <w:lang w:val="fr-FR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Les d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taillants de mode se d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tachent du mod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le classique de distribution et explorent de nouvelles mani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res de collaborer avec les marques.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Dans un rapport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cent, Dr. Marc Schumacher, Directeur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ral de Liganova retail consulting, a annonc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que les boutiques devaient reconsid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 leur mod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conomique, actuellement bas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sur des commandes en avance et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pendant des ventes avant les soldes, pour se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inventer comme "points de communication", ou showrooms : des lieux 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la marque et le consommateur se rencontrent, plut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t que de simples endroits de transactions commerciales. Quelques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taillants ont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adopt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cette approche et repens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leur relation avec leurs partenaires et clients, en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duisant leurs achats et en exp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rimentant d'autres genres de commerce.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Wolf &amp; Badger</w:t>
      </w:r>
      <w:r>
        <w:rPr>
          <w:rFonts w:ascii="Times New Roman" w:hAnsi="Times New Roman"/>
          <w:sz w:val="24"/>
          <w:szCs w:val="24"/>
          <w:rtl w:val="0"/>
          <w:lang w:val="fr-FR"/>
        </w:rPr>
        <w:t>, un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taillant ind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pendant avec deux sites dans central London,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appelle ce modus operandi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“</w:t>
      </w:r>
      <w:r>
        <w:rPr>
          <w:rFonts w:ascii="Times New Roman" w:hAnsi="Times New Roman"/>
          <w:sz w:val="24"/>
          <w:szCs w:val="24"/>
          <w:rtl w:val="0"/>
          <w:lang w:val="fr-FR"/>
        </w:rPr>
        <w:t>serviced retail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fr-FR"/>
        </w:rPr>
        <w:t>(service 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tail) : les marques payent un forfait mensuel (en fait, un loyer) pour exposer leurs collections dans le magasin, contre une commission modeste sur les ventes. Le service client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le et la logistique sont assur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par Wolf &amp; Badger ; de plus, les marques peuvent y organiser des trunk shows,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ceptions pour la presse, et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des rendez-vous de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sentation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des acheteurs d'autres magasins.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“</w:t>
      </w:r>
      <w:r>
        <w:rPr>
          <w:rFonts w:ascii="Times New Roman" w:hAnsi="Times New Roman"/>
          <w:sz w:val="24"/>
          <w:szCs w:val="24"/>
          <w:rtl w:val="0"/>
          <w:lang w:val="fr-FR"/>
        </w:rPr>
        <w:t>Il s'agit d'un mod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conomique sup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rieur pour les designers, car ils font de meilleures marges que s'ils suivaient les mod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les traditionnels de vente, et ils peuvent aussi recueillir le feed-back du consommateur",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cise Henry Graham, co-fondateur du magasin. Le principe est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galement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fique pour 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taillant bien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û</w:t>
      </w:r>
      <w:r>
        <w:rPr>
          <w:rFonts w:ascii="Times New Roman" w:hAnsi="Times New Roman"/>
          <w:sz w:val="24"/>
          <w:szCs w:val="24"/>
          <w:rtl w:val="0"/>
          <w:lang w:val="fr-FR"/>
        </w:rPr>
        <w:t>r, car il a un retour sur investissement garanti pour chaque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tre carr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par la 'location', et il ne prend pas de risques d'engagement avec un stock de marchandise. 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concept store berlinois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LNFA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combine lui aussi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tail et services de communication, en offrant non seulement une plateforme en ligne et un super emplacement (le complexe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Bikini Berlin</w:t>
      </w:r>
      <w:r>
        <w:rPr>
          <w:rFonts w:ascii="Times New Roman" w:hAnsi="Times New Roman"/>
          <w:sz w:val="24"/>
          <w:szCs w:val="24"/>
          <w:rtl w:val="0"/>
          <w:lang w:val="fr-FR"/>
        </w:rPr>
        <w:t>), mais aussi du consulting, des RP, communications et branding. Alors que la mode reste son centre d'int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t, LNFA est aussi un hub pour le design, l'art et les industries de la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ation, et il accueille des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nements priv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pour les consommateurs et la presse. Les marques sont factur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 d'une participation variable, de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 qu'une commission sur les ventes.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"/>
      </w:pPr>
      <w:r>
        <w:rPr>
          <w:rtl w:val="0"/>
          <w:lang w:val="fr-FR"/>
        </w:rPr>
        <w:t>L'id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shop-in-shops et de concessions n'est pas nouvelle, mais jusqu'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sent, ce mod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le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serv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aux grands magasins et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haute joaillerie, beaut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grandes marques de mode. Aujourd'hui cependant, les marques ind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pendantes sont 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ress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car de plus en plus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taillants limitent leurs achats et louent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la place leur espace. Le haut magasin de 8 niveaux </w:t>
      </w:r>
      <w:r>
        <w:rPr>
          <w:b w:val="1"/>
          <w:bCs w:val="1"/>
          <w:rtl w:val="0"/>
          <w:lang w:val="fr-FR"/>
        </w:rPr>
        <w:t>Doota</w:t>
      </w:r>
      <w:r>
        <w:rPr>
          <w:rtl w:val="0"/>
          <w:lang w:val="fr-FR"/>
        </w:rPr>
        <w:t xml:space="preserve"> à 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oul, situ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au centre dans Dongdaemun Market, abrite 540 shops-in-shops,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sentant des marques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mergentes mais aussi des designers Cor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ens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tablis ou internationaux. On peut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me en voir certains sur leur 'corner', vendre leurs collections. Le magasin accueille 20 millions de personnes par an, dont 3 millions de visiteurs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trangers. Cette fr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quentation impressionnante et l'opportunit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d'avoir un contact direct avec le consommateur final font de Doota une destination de shopping attractive avec laquelle travailler pour les marques.</w:t>
      </w:r>
    </w:p>
    <w:p>
      <w:pPr>
        <w:pStyle w:val="Body"/>
        <w:rPr>
          <w:rFonts w:ascii="Times New Roman" w:cs="Times New Roman" w:hAnsi="Times New Roman" w:eastAsia="Times New Roman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Les e-boutiques explorent de leur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nouvelles id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es. Un nombre croissant propose des sections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marketplace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les marques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fr-FR"/>
        </w:rPr>
        <w:t>et, dans certains cas, d'autres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taillants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fr-FR"/>
        </w:rPr>
        <w:t>peuvent profiter de leur affluence de consommateurs et avoir leur propre plateforme en ligne. Ces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taillants n'ach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tent aucune marchandise pour cette section, mais ils prennent une commission sur les ventes. Pour certains, c'est un moyen de tester une nouvelle marque avant d'investir dans une commande. D'autres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langent avec le mod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le traditionnel de vente. D'apr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Marc Menas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fondateur et PDG du e-tailer Parisien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Menlook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“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Nous passons commande de la majeure partie de notre collection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Lacoste</w:t>
      </w:r>
      <w:r>
        <w:rPr>
          <w:rFonts w:ascii="Times New Roman" w:hAnsi="Times New Roman"/>
          <w:sz w:val="24"/>
          <w:szCs w:val="24"/>
          <w:rtl w:val="0"/>
          <w:lang w:val="fr-FR"/>
        </w:rPr>
        <w:t>, l'une de nos principales marques.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anmoins, si nous voulons mettre en avant un produit sp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cial avec une couleur saisonni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marqu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e, comme par exemple un polo orange vif qui ne se vendra qu'entre avril et octobre, nous le placerons sur notre Marketplace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”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 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</w:pPr>
      <w:r>
        <w:rPr>
          <w:rFonts w:ascii="Times New Roman" w:hAnsi="Times New Roman"/>
          <w:sz w:val="24"/>
          <w:szCs w:val="24"/>
          <w:rtl w:val="0"/>
          <w:lang w:val="fr-FR"/>
        </w:rPr>
        <w:t>Bien que cette tendance ne soit pas la fin de la vente en gros, elle montre qu'il y a des opportunit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pour varier les risques inh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rents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un magasin avec une bonne adresse (ou payer des sp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cialistes en SEO pour garder un haut rang de e-boutique). Le moment est venu d'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innovant et d'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voluer ensemble, alors partageons nos connaissances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!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