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 xml:space="preserve">ОТЧЕТ ОБ АКСЕССУАРАХ 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УРОКИ ГЕОМЕТРИИ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b w:val="1"/>
          <w:bCs w:val="1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>Tjitske Storm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>ЧЕТКИЕ ГЕОМЕТРИЧЕСКИЕ ФОРМЫ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ЯРКИЕ РАСЦВЕТКИ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СУМКИ СЛЕДУЮЩЕГО СЕЗОНА ЭФФЕКТНЫ КАК НИКОГДА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>В сезоне Весна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лето </w:t>
      </w:r>
      <w:r>
        <w:rPr>
          <w:rtl w:val="0"/>
          <w:lang w:val="ru-RU"/>
        </w:rPr>
        <w:t xml:space="preserve">2017 </w:t>
      </w:r>
      <w:r>
        <w:rPr>
          <w:rtl w:val="0"/>
          <w:lang w:val="ru-RU"/>
        </w:rPr>
        <w:t>и знаменитые премиальные бренды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маленькие дизайнерские лейблы в своих коллекциях сумок отталкиваются от геометрии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Четкие формы сочетаются с игривыми элементами и яркими основными цветами или используются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привнести культурные ассоциации и кочевые мотивы</w:t>
      </w:r>
      <w:r>
        <w:rPr>
          <w:rtl w:val="0"/>
          <w:lang w:val="ru-RU"/>
        </w:rPr>
        <w:t>.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 xml:space="preserve">Развивающийся лейбл </w:t>
      </w:r>
      <w:r>
        <w:rPr>
          <w:b w:val="1"/>
          <w:bCs w:val="1"/>
          <w:rtl w:val="0"/>
          <w:lang w:val="ru-RU"/>
        </w:rPr>
        <w:t>LAURAFED</w:t>
      </w:r>
      <w:r>
        <w:rPr>
          <w:rtl w:val="0"/>
          <w:lang w:val="ru-RU"/>
        </w:rPr>
        <w:t xml:space="preserve"> черпает вдохновение для своей коллекции «Золотая идентичность» в золотом сечении и формах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созданных природой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абстрактных узорах возникают силуэты подводного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раковина моллюска наутилуса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золотые декоративные детали привносят блеск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неотделимый от идентичности этого бренда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>Quattromani</w:t>
      </w:r>
      <w:r>
        <w:rPr>
          <w:rtl w:val="0"/>
          <w:lang w:val="ru-RU"/>
        </w:rPr>
        <w:t xml:space="preserve"> в своей новой линии аксессуаров сходным образом смешивает четкую геометрию с элегантностью золота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Броские оттенки 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желтого и синего чередуются с черно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белым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угловатые очертания и металлические детали добавляют игривый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роскошный контраст</w:t>
      </w:r>
      <w:r>
        <w:rPr>
          <w:rtl w:val="0"/>
          <w:lang w:val="ru-RU"/>
        </w:rPr>
        <w:t>.</w:t>
      </w: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rtl w:val="0"/>
          <w:lang w:val="ru-RU"/>
        </w:rPr>
        <w:t xml:space="preserve">Дизайнер </w:t>
      </w:r>
      <w:r>
        <w:rPr>
          <w:b w:val="1"/>
          <w:bCs w:val="1"/>
          <w:rtl w:val="0"/>
          <w:lang w:val="ru-RU"/>
        </w:rPr>
        <w:t>Irma Cipolletta</w:t>
      </w:r>
      <w:r>
        <w:rPr>
          <w:rtl w:val="0"/>
          <w:lang w:val="ru-RU"/>
        </w:rPr>
        <w:t xml:space="preserve"> вдохновляется кинетическим искусством Александра Колдера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основу своих моделей она кладет форму треугольника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разрезанного и размноженного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Пожалуй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самое прилежное упражнение в геометрии можно увидеть в коллекции </w:t>
      </w:r>
      <w:r>
        <w:rPr>
          <w:b w:val="1"/>
          <w:bCs w:val="1"/>
          <w:rtl w:val="0"/>
          <w:lang w:val="ru-RU"/>
        </w:rPr>
        <w:t>ANIMAdVERTE</w:t>
      </w:r>
      <w:r>
        <w:rPr>
          <w:rtl w:val="0"/>
          <w:lang w:val="ru-RU"/>
        </w:rPr>
        <w:t xml:space="preserve"> «Полидрика»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сочетаются глянцевые и неотделанные материалы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Сумки этого лейбла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вручную изготовленные в Италии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способны трансформироваться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сложив их плоско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подчеркнуть многофункциональную простоту основных форм</w:t>
      </w:r>
      <w:r>
        <w:rPr>
          <w:rtl w:val="0"/>
          <w:lang w:val="ru-RU"/>
        </w:rPr>
        <w:t>.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</w:pPr>
      <w:r>
        <w:rPr>
          <w:rtl w:val="0"/>
          <w:lang w:val="ru-RU"/>
        </w:rPr>
        <w:t>Более крупные лейблы вписывают геометрические силуэты в традиции своих брендов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Guess</w:t>
      </w:r>
      <w:r>
        <w:rPr>
          <w:rtl w:val="0"/>
          <w:lang w:val="ru-RU"/>
        </w:rPr>
        <w:t xml:space="preserve"> придает забавный и необычный вид некоторым классическим свои моделям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двусторонней сумке </w:t>
      </w:r>
      <w:r>
        <w:rPr>
          <w:i w:val="1"/>
          <w:iCs w:val="1"/>
          <w:rtl w:val="0"/>
          <w:lang w:val="en-US"/>
        </w:rPr>
        <w:t>Bobbi</w:t>
      </w:r>
      <w:r>
        <w:rPr>
          <w:rtl w:val="0"/>
          <w:lang w:val="en-US"/>
        </w:rPr>
        <w:t>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обновляя их при помощи свежих броских цветов и яркой полоски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Микро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перфорация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ромбовидная простежка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комиксы и обметочные швы создают игривое настроение</w:t>
      </w:r>
      <w:r>
        <w:rPr>
          <w:rtl w:val="0"/>
          <w:lang w:val="ru-RU"/>
        </w:rPr>
        <w:t>.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tabs>
          <w:tab w:val="left" w:pos="220"/>
          <w:tab w:val="left" w:pos="720"/>
        </w:tabs>
        <w:rPr>
          <w:lang w:val="ru-RU"/>
        </w:rPr>
      </w:pPr>
      <w:r>
        <w:rPr>
          <w:b w:val="1"/>
          <w:bCs w:val="1"/>
          <w:rtl w:val="0"/>
          <w:lang w:val="ru-RU"/>
        </w:rPr>
        <w:t>La Martina</w:t>
      </w:r>
      <w:r>
        <w:rPr>
          <w:rtl w:val="0"/>
          <w:lang w:val="ru-RU"/>
        </w:rPr>
        <w:t xml:space="preserve"> сплавляет свое конноспортивное наследие и традиции поло с расслабленной атмосферой средиземноморского лета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мотивы отражаются в геометрической разбивке основных цветов — красного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синего и белого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элегантные цветочные узоры добавляют моделям женственности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Другие культурные ассоциации прослеживаются у </w:t>
      </w:r>
      <w:r>
        <w:rPr>
          <w:b w:val="1"/>
          <w:bCs w:val="1"/>
          <w:rtl w:val="0"/>
          <w:lang w:val="ru-RU"/>
        </w:rPr>
        <w:t>Liebeskind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гены этого бренда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 как ручная проработка деталей и высококачественные материалы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встраиваются в традиционные африканские орнаменты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Геометрические формы и зигзагообразные элементы прострочены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вышиты бисером или украшены шипами по воловьей коже черно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белой и красно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синей расцветки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геометрия определяет лоскутную поверхность некоторых моделей или силуэты в целом</w:t>
      </w:r>
      <w:r>
        <w:rPr>
          <w:rtl w:val="0"/>
          <w:lang w:val="ru-RU"/>
        </w:rPr>
        <w:t>.</w:t>
      </w:r>
    </w:p>
    <w:p>
      <w:pPr>
        <w:pStyle w:val="Body A"/>
        <w:widowControl w:val="0"/>
        <w:tabs>
          <w:tab w:val="left" w:pos="220"/>
          <w:tab w:val="left" w:pos="72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"http://www.laurafed.com"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www.laurafed.com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Hyperlink.1"/>
          <w:color w:val="000000"/>
          <w:u w:val="none" w:color="000000"/>
          <w:lang w:val="ru-RU"/>
        </w:rPr>
        <w:fldChar w:fldCharType="begin" w:fldLock="0"/>
      </w:r>
      <w:r>
        <w:rPr>
          <w:rStyle w:val="Hyperlink.1"/>
          <w:color w:val="000000"/>
          <w:u w:val="none" w:color="000000"/>
          <w:lang w:val="ru-RU"/>
        </w:rPr>
        <w:instrText xml:space="preserve"> HYPERLINK "http://www.quattro-mani.it"</w:instrText>
      </w:r>
      <w:r>
        <w:rPr>
          <w:rStyle w:val="Hyperlink.1"/>
          <w:color w:val="000000"/>
          <w:u w:val="none" w:color="000000"/>
          <w:lang w:val="ru-RU"/>
        </w:rPr>
        <w:fldChar w:fldCharType="separate" w:fldLock="0"/>
      </w:r>
      <w:r>
        <w:rPr>
          <w:rStyle w:val="Hyperlink.1"/>
          <w:color w:val="000000"/>
          <w:u w:val="none" w:color="000000"/>
          <w:rtl w:val="0"/>
          <w:lang w:val="ru-RU"/>
        </w:rPr>
        <w:t>www.quattro-mani.it</w:t>
      </w:r>
      <w:r>
        <w:rPr>
          <w:lang w:val="ru-RU"/>
        </w:rPr>
        <w:fldChar w:fldCharType="end" w:fldLock="0"/>
      </w:r>
      <w:r>
        <w:rPr>
          <w:rStyle w:val="None"/>
          <w:rtl w:val="0"/>
          <w:lang w:val="ru-RU"/>
        </w:rPr>
        <w:t xml:space="preserve"> </w:t>
      </w: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"http://www.animadverte.it"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www.animadverte.it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"http://www.irmacipolletta.com"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www.irmacipolletta.com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"http://www.guess.com"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www.guess.com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"http://www.lamartina.com"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www.lamartina.com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Style w:val="Hyperlink.1"/>
          <w:color w:val="000000"/>
          <w:u w:val="none" w:color="000000"/>
          <w:lang w:val="ru-RU"/>
        </w:rPr>
      </w:pPr>
      <w:r>
        <w:rPr>
          <w:rStyle w:val="Hyperlink.0"/>
          <w:color w:val="0000ff"/>
          <w:u w:val="single" w:color="0000ff"/>
          <w:lang w:val="ru-RU"/>
        </w:rPr>
        <w:fldChar w:fldCharType="begin" w:fldLock="0"/>
      </w:r>
      <w:r>
        <w:rPr>
          <w:rStyle w:val="Hyperlink.0"/>
          <w:color w:val="0000ff"/>
          <w:u w:val="single" w:color="0000ff"/>
          <w:lang w:val="ru-RU"/>
        </w:rPr>
        <w:instrText xml:space="preserve"> HYPERLINK "http://www.liebeskind-berlin.com"</w:instrText>
      </w:r>
      <w:r>
        <w:rPr>
          <w:rStyle w:val="Hyperlink.0"/>
          <w:color w:val="0000ff"/>
          <w:u w:val="single" w:color="0000ff"/>
          <w:lang w:val="ru-RU"/>
        </w:rPr>
        <w:fldChar w:fldCharType="separate" w:fldLock="0"/>
      </w:r>
      <w:r>
        <w:rPr>
          <w:rStyle w:val="Hyperlink.0"/>
          <w:color w:val="0000ff"/>
          <w:u w:val="single" w:color="0000ff"/>
          <w:rtl w:val="0"/>
          <w:lang w:val="ru-RU"/>
        </w:rPr>
        <w:t>www.liebeskind-berlin.com</w:t>
      </w:r>
      <w:r>
        <w:rPr>
          <w:lang w:val="ru-RU"/>
        </w:rPr>
        <w:fldChar w:fldCharType="end" w:fldLock="0"/>
      </w:r>
      <w:r>
        <w:rPr>
          <w:rStyle w:val="Hyperlink.1"/>
          <w:color w:val="000000"/>
          <w:u w:val="none" w:color="000000"/>
          <w:rtl w:val="0"/>
          <w:lang w:val="ru-RU"/>
        </w:rPr>
        <w:t xml:space="preserve"> </w:t>
      </w: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color w:val="000000"/>
          <w:u w:val="none" w:color="000000"/>
          <w:lang w:val="ru-RU"/>
        </w:rPr>
      </w:pPr>
    </w:p>
    <w:p>
      <w:pPr>
        <w:pStyle w:val="Body A"/>
        <w:widowControl w:val="0"/>
        <w:rPr>
          <w:rStyle w:val="None"/>
          <w:rFonts w:ascii="Times New Roman" w:cs="Times New Roman" w:hAnsi="Times New Roman" w:eastAsia="Times New Roman"/>
          <w:color w:val="000000"/>
          <w:u w:val="none" w:color="000000"/>
          <w:lang w:val="ru-RU"/>
        </w:rPr>
      </w:pPr>
    </w:p>
    <w:p>
      <w:pPr>
        <w:pStyle w:val="List Paragraph"/>
        <w:widowControl w:val="0"/>
        <w:ind w:left="0" w:firstLine="0"/>
        <w:rPr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widowControl w:val="0"/>
        <w:spacing w:after="320"/>
        <w:rPr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widowControl w:val="0"/>
      </w:pPr>
      <w:r>
        <w:rPr>
          <w:rFonts w:ascii="Times New Roman" w:cs="Times New Roman" w:hAnsi="Times New Roman" w:eastAsia="Times New Roman"/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  <w:lang w:val="ru-RU"/>
    </w:rPr>
  </w:style>
  <w:style w:type="character" w:styleId="Hyperlink.1">
    <w:name w:val="Hyperlink.1"/>
    <w:basedOn w:val="None"/>
    <w:next w:val="Hyperlink.1"/>
    <w:rPr>
      <w:color w:val="000000"/>
      <w:u w:val="none" w:color="000000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