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ТРЕНД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БУЙСТВО ОБОРОК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>Jana Melkumova-Reynolds</w:t>
      </w:r>
    </w:p>
    <w:p>
      <w:pPr>
        <w:pStyle w:val="Body A"/>
        <w:rPr>
          <w:rFonts w:ascii="Times New Roman" w:cs="Times New Roman" w:hAnsi="Times New Roman" w:eastAsia="Times New Roman"/>
          <w:lang w:val="ru-RU"/>
        </w:rPr>
      </w:pP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ГИПЕРТРОФИРОВАННЫЕ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БЕСКОМПРОМИССНЫЕ ОБОРКИ НОВОГО ПОКОЛЕНИЯ —КЛЮЧЕВОЙ ЭЛЕМЕНТ СИЛУЭТА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противовес сверхчистым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минималистическим силуэтам и андрогинному духу последних сезонов дизайнеры снова обращаются к каноническим образам женственности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круизных коллекциях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и последних кутюрных коллекциях наблюдается триумфальное возвращение оборок во всем их великолепии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Оборки — преувеличенные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размещенные на самых видных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уже не просто украшение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несущий конструктивный элемент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определяющий архитектуру всего образа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доминанта силуэта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Гипертрофированные волны неожиданно появились у ведущих марок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Louis Vuitton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они украсили укороченную кожаную куртку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сверхминималистическую во всех прочих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House of Holland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представил набивную блузку с коротким рукавом и широким воланом на животе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Cedric Charlier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продемонстрировал топ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целом представляющий собой одну сплошную асимметричную оборку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асимметрия и рюши — частое сочетание в предстоящем сезоне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Alexander McQueen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диагональные воланы с разными принтами превращают строгое маленькое черное платье в исключительно экспрессивную вещь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еще в одной модели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Louis Vuitton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неравномерные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скульптурные асимметричные оборки добавляют архитектуре платья театральности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spacing w:after="240" w:line="360" w:lineRule="atLeas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пренебрегают круизные коллекции и более традиционными решениями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Erdem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Chanel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Pucci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добавили гипертрофированные оборки своим юбкам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придав им более нарядный 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Viktor&amp;Rolf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давно набившие руку на оборках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оверсайз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переосмыслили свой любимый конструктивный элемент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 целые модели из плотных слоев волнистой ткани для своей женской коллекции «Бродяга»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броские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самоуверенные оборки очень далеко ушли от скромных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жеманных девичьих рюшек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символизируют новую женственность — уверенную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агрессивную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решительную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вместе с тем деликатную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