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COOL ITEMS FOR CONCEPT STORES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KéRASTASE HAIR COACH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CEPILLO DE PELO INTELIGENTE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cepillado del pelo es la última categoría en beneficiarse de los avances tecnológicos.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Kérastase Hair Coach Powered by Withings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 el primer cepillo inteligente del mundo, completado con un nuevo sistema avanzado que aprende del comportamiento de cepillado del usuario y responde acordemente. Creado en colaboración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L’Oréal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cuenta con unos sensores y unos algoritmos de análisis pendientes de ser patentados para puntuar la calidad del pelo y monitorizar los efectos de la rutina de cuidado del pelo del usuario.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sensores incluyen un micrófono que escucha el sonido del cepillado, para ofrecer información sobre características como la sequedad y fragilidad, y sensores de 3 ejes que miden la fuerza aplicada durante el cepillado. También cuenta con un acelerómetro, un giroscopio y sensores de conductividad para profundizar en el análisis del cepillado. El cepillo está conectado con una app para compilar los datos y crear recomendaciones para el cuidado del pelo. El Hair Coach estará disponible a partir de mediados de 2017 a un precio de venta al público por debajo de 200 USD en salones Kérastase, la website de la marca, y a través de los canales de distribución online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Withing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vertAlign w:val="baseline"/>
            <w:rtl w:val="0"/>
          </w:rPr>
          <w:t xml:space="preserve">www.kerastase-usa.com/hair-coac</w:t>
        </w:r>
      </w:hyperlink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DYMANT PERFECT MIROIR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STYLE + CHARGE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atractivo gadget es un híbrido de espejo de bolsillo y un cargador de teléfono. Diseñado en París y producido en Francia,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Dymant Perfect Miroir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captura el espíritu del tiempo donde lo digital y lo glamuroso ya no son mutuamente exclusivos. Hecho a mano en cuero resistente de alta calidad, el artículo combina ética de producción y tecnología moderna. Útil y fácil de usar, pero también impecablemente estiloso, Perfect Miroir es compatible con todos los teléfonos móviles y disponible en ultra coral, negro y cobre para combinar con cualquier estilo. Con un diámetro de sólo 9 cm, ayuda a ahorrar espacio y cabe incluso en un bolso pequeño, es excelente para cambiarse on-the-go y para comprobar el maquillaje rápidamente. Perfect miroir tiene un precio de venta al público de 100 EUR. </w:t>
      </w:r>
    </w:p>
    <w:p w:rsidR="00000000" w:rsidDel="00000000" w:rsidP="00000000" w:rsidRDefault="00000000" w:rsidRPr="00000000">
      <w:pPr>
        <w:contextualSpacing w:val="0"/>
        <w:jc w:val="both"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https://dymant.com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AVANTGARDE SPIRITS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COCKTAIL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BOTELLA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Benjamin Franklin dijo: “No se puede vivir bien donde no hay buena bebida”. De acuerdo con ello, la compañía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Avantgarde Spirits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base en Colonia ha desarrollado cocktails en botella preparados para beber que pueden disfrutarse en cualquier momento y en cualquier lugar. Después de dos años de desarrollo en colaboración con barmans de primera categoría, la compañía lanzó una serie de 12 clásicos, incluyendo Manhattan, Old Fashioned, Martini, Gin Gimlet y Rob Roy, en botellas. Hay disponibles dos tamaños: botellas de 700 ml, para aproximadamente 14 cocktails, y botellas de 50 ml listo para servir un cocktail. El set viene con piel seca de limón y una pipeta que contiene un aroma especial.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compañía cuestiona si sus cocktails en botella no son (incluso) mejores que muchos acabados de mezclar, gracias a su uso de los mejores licores, ingredientes naturales y sabores puros. También sugieren que la fusión de los ingredientes dentro de la botella se puede comparar con lo que le ocurre al buen vino tinto: sólo mejora con el paso del tiempo.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0b4cb4"/>
          <w:u w:val="single"/>
          <w:rtl w:val="0"/>
        </w:rPr>
        <w:t xml:space="preserve">www.avantgarde-spirits.com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kerastase-usa.com/hair-coach" TargetMode="External"/><Relationship Id="rId6" Type="http://schemas.openxmlformats.org/officeDocument/2006/relationships/hyperlink" Target="http://www.kerastase-usa.com/hair-coach" TargetMode="External"/><Relationship Id="rId7" Type="http://schemas.openxmlformats.org/officeDocument/2006/relationships/hyperlink" Target="https://dymant.com" TargetMode="External"/></Relationships>
</file>