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ind w:left="360" w:firstLine="0"/>
        <w:contextualSpacing w:val="0"/>
      </w:pPr>
      <w:r w:rsidDel="00000000" w:rsidR="00000000" w:rsidRPr="00000000">
        <w:rPr>
          <w:rFonts w:ascii="Times New Roman" w:cs="Times New Roman" w:eastAsia="Times New Roman" w:hAnsi="Times New Roman"/>
          <w:b w:val="1"/>
          <w:rtl w:val="0"/>
        </w:rPr>
        <w:t xml:space="preserve">ENTREVISTA</w:t>
      </w:r>
    </w:p>
    <w:p w:rsidR="00000000" w:rsidDel="00000000" w:rsidP="00000000" w:rsidRDefault="00000000" w:rsidRPr="00000000">
      <w:pPr>
        <w:widowControl w:val="0"/>
        <w:ind w:left="360" w:firstLine="0"/>
        <w:contextualSpacing w:val="0"/>
      </w:pPr>
      <w:r w:rsidDel="00000000" w:rsidR="00000000" w:rsidRPr="00000000">
        <w:rPr>
          <w:rFonts w:ascii="Times New Roman" w:cs="Times New Roman" w:eastAsia="Times New Roman" w:hAnsi="Times New Roman"/>
          <w:b w:val="1"/>
          <w:rtl w:val="0"/>
        </w:rPr>
        <w:t xml:space="preserve">EL FUTURO CON TOMMY</w:t>
      </w:r>
    </w:p>
    <w:p w:rsidR="00000000" w:rsidDel="00000000" w:rsidP="00000000" w:rsidRDefault="00000000" w:rsidRPr="00000000">
      <w:pPr>
        <w:widowControl w:val="0"/>
        <w:ind w:left="360" w:firstLine="0"/>
        <w:contextualSpacing w:val="0"/>
      </w:pPr>
      <w:r w:rsidDel="00000000" w:rsidR="00000000" w:rsidRPr="00000000">
        <w:rPr>
          <w:rFonts w:ascii="Times New Roman" w:cs="Times New Roman" w:eastAsia="Times New Roman" w:hAnsi="Times New Roman"/>
          <w:b w:val="1"/>
          <w:rtl w:val="0"/>
        </w:rPr>
        <w:t xml:space="preserve">Q&amp;A con Daniel Grieder, CEO, Tommy Hilfiger global y PVH Europe</w:t>
      </w:r>
    </w:p>
    <w:p w:rsidR="00000000" w:rsidDel="00000000" w:rsidP="00000000" w:rsidRDefault="00000000" w:rsidRPr="00000000">
      <w:pPr>
        <w:widowControl w:val="0"/>
        <w:ind w:left="360" w:firstLine="0"/>
        <w:contextualSpacing w:val="0"/>
      </w:pPr>
      <w:r w:rsidDel="00000000" w:rsidR="00000000" w:rsidRPr="00000000">
        <w:rPr>
          <w:rtl w:val="0"/>
        </w:rPr>
      </w:r>
    </w:p>
    <w:p w:rsidR="00000000" w:rsidDel="00000000" w:rsidP="00000000" w:rsidRDefault="00000000" w:rsidRPr="00000000">
      <w:pPr>
        <w:widowControl w:val="0"/>
        <w:ind w:left="360" w:firstLine="0"/>
        <w:contextualSpacing w:val="0"/>
      </w:pPr>
      <w:r w:rsidDel="00000000" w:rsidR="00000000" w:rsidRPr="00000000">
        <w:rPr>
          <w:rFonts w:ascii="Times New Roman" w:cs="Times New Roman" w:eastAsia="Times New Roman" w:hAnsi="Times New Roman"/>
          <w:b w:val="1"/>
          <w:rtl w:val="0"/>
        </w:rPr>
        <w:t xml:space="preserve">INTERVIEW</w:t>
      </w:r>
    </w:p>
    <w:p w:rsidR="00000000" w:rsidDel="00000000" w:rsidP="00000000" w:rsidRDefault="00000000" w:rsidRPr="00000000">
      <w:pPr>
        <w:widowControl w:val="0"/>
        <w:ind w:left="360" w:firstLine="0"/>
        <w:contextualSpacing w:val="0"/>
      </w:pPr>
      <w:r w:rsidDel="00000000" w:rsidR="00000000" w:rsidRPr="00000000">
        <w:rPr>
          <w:rFonts w:ascii="Times New Roman" w:cs="Times New Roman" w:eastAsia="Times New Roman" w:hAnsi="Times New Roman"/>
          <w:b w:val="1"/>
          <w:rtl w:val="0"/>
        </w:rPr>
        <w:t xml:space="preserve">THE FUTURE WITH TOMMY</w:t>
      </w:r>
    </w:p>
    <w:p w:rsidR="00000000" w:rsidDel="00000000" w:rsidP="00000000" w:rsidRDefault="00000000" w:rsidRPr="00000000">
      <w:pPr>
        <w:widowControl w:val="0"/>
        <w:ind w:left="360" w:firstLine="0"/>
        <w:contextualSpacing w:val="0"/>
      </w:pPr>
      <w:r w:rsidDel="00000000" w:rsidR="00000000" w:rsidRPr="00000000">
        <w:rPr>
          <w:rFonts w:ascii="Times New Roman" w:cs="Times New Roman" w:eastAsia="Times New Roman" w:hAnsi="Times New Roman"/>
          <w:b w:val="1"/>
          <w:rtl w:val="0"/>
        </w:rPr>
        <w:t xml:space="preserve">Q&amp;A with Daniel Grieder, CEO, Tommy Hilfiger global and PVH Europe</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b w:val="1"/>
          <w:rtl w:val="0"/>
        </w:rPr>
        <w:t xml:space="preserve">Daniel, ¿cómo estás poniendo en forma a Tommy Hilfiger para el futuro?</w:t>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rtl w:val="0"/>
        </w:rPr>
        <w:t xml:space="preserve">Tenemos una visión que evoluciona a medida que nos centramos en los tres pilares principales. Primero, el consumidor se encuentra en el corazón de nuestro negocio; cada vez estamos más centrados en el cliente, reduciendo los ciclos de producción. Segundo, nos estamos adaptando para cambiar a través de la innovación todas las áreas de nuestro negocio: trabajando en diseño de producto en 3D, un despliegue global de nuestro Showroom Digital, elementos de retail interactivos, y más. Nos esforzamos para ser pioneros en la industria. Tercero, estamos comprometidos para crear la relación calidad/precio adecuada y promovemos nuestra posición como marca premium de diseño.</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b w:val="1"/>
          <w:rtl w:val="0"/>
        </w:rPr>
        <w:t xml:space="preserve">¿Qué innovaciones novedosas estáis desarrollando en el campo digital?</w:t>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rtl w:val="0"/>
        </w:rPr>
        <w:t xml:space="preserve">Recientemente introducimos la app de reconocimiento de imagen </w:t>
      </w:r>
      <w:r w:rsidDel="00000000" w:rsidR="00000000" w:rsidRPr="00000000">
        <w:rPr>
          <w:rFonts w:ascii="Times New Roman" w:cs="Times New Roman" w:eastAsia="Times New Roman" w:hAnsi="Times New Roman"/>
          <w:b w:val="1"/>
          <w:rtl w:val="0"/>
        </w:rPr>
        <w:t xml:space="preserve">SNAP:SHOP </w:t>
      </w:r>
      <w:r w:rsidDel="00000000" w:rsidR="00000000" w:rsidRPr="00000000">
        <w:rPr>
          <w:rFonts w:ascii="Times New Roman" w:cs="Times New Roman" w:eastAsia="Times New Roman" w:hAnsi="Times New Roman"/>
          <w:rtl w:val="0"/>
        </w:rPr>
        <w:t xml:space="preserve">en nuestra pasarela “TOMMYNOW” de mitad de temporada en California. La app hace uso de técnología de última generación para el reconocimiento de imágenes para crear el proceso más continuo e instantáneo de compra en nuestra pasarela para nuestros clientes, hacer pedidos e incluso capturas editoriales.</w:t>
      </w:r>
    </w:p>
    <w:p w:rsidR="00000000" w:rsidDel="00000000" w:rsidP="00000000" w:rsidRDefault="00000000" w:rsidRPr="00000000">
      <w:pPr>
        <w:widowControl w:val="0"/>
        <w:ind w:left="0" w:firstLine="0"/>
        <w:contextualSpacing w:val="0"/>
        <w:jc w:val="both"/>
      </w:pPr>
      <w:r w:rsidDel="00000000" w:rsidR="00000000" w:rsidRPr="00000000">
        <w:rPr>
          <w:rtl w:val="0"/>
        </w:rPr>
      </w:r>
    </w:p>
    <w:p w:rsidR="00000000" w:rsidDel="00000000" w:rsidP="00000000" w:rsidRDefault="00000000" w:rsidRPr="00000000">
      <w:pPr>
        <w:widowControl w:val="0"/>
        <w:ind w:left="360" w:firstLine="0"/>
        <w:contextualSpacing w:val="0"/>
        <w:jc w:val="both"/>
      </w:pPr>
      <w:r w:rsidDel="00000000" w:rsidR="00000000" w:rsidRPr="00000000">
        <w:rPr>
          <w:rFonts w:ascii="Times New Roman" w:cs="Times New Roman" w:eastAsia="Times New Roman" w:hAnsi="Times New Roman"/>
          <w:b w:val="1"/>
          <w:rtl w:val="0"/>
        </w:rPr>
        <w:t xml:space="preserve">¿Cuál es la tienda del futuro para vosotros?</w:t>
      </w:r>
    </w:p>
    <w:p w:rsidR="00000000" w:rsidDel="00000000" w:rsidP="00000000" w:rsidRDefault="00000000" w:rsidRPr="00000000">
      <w:pPr>
        <w:widowControl w:val="0"/>
        <w:ind w:left="360" w:firstLine="0"/>
        <w:contextualSpacing w:val="0"/>
        <w:jc w:val="both"/>
      </w:pPr>
      <w:r w:rsidDel="00000000" w:rsidR="00000000" w:rsidRPr="00000000">
        <w:rPr>
          <w:rFonts w:ascii="Times New Roman" w:cs="Times New Roman" w:eastAsia="Times New Roman" w:hAnsi="Times New Roman"/>
          <w:rtl w:val="0"/>
        </w:rPr>
        <w:t xml:space="preserve">Nuestro </w:t>
      </w:r>
      <w:r w:rsidDel="00000000" w:rsidR="00000000" w:rsidRPr="00000000">
        <w:rPr>
          <w:rFonts w:ascii="Times New Roman" w:cs="Times New Roman" w:eastAsia="Times New Roman" w:hAnsi="Times New Roman"/>
          <w:b w:val="1"/>
          <w:rtl w:val="0"/>
        </w:rPr>
        <w:t xml:space="preserve">Store of the Future </w:t>
      </w:r>
      <w:r w:rsidDel="00000000" w:rsidR="00000000" w:rsidRPr="00000000">
        <w:rPr>
          <w:rFonts w:ascii="Times New Roman" w:cs="Times New Roman" w:eastAsia="Times New Roman" w:hAnsi="Times New Roman"/>
          <w:rtl w:val="0"/>
        </w:rPr>
        <w:t xml:space="preserve">es un concepto minorista en evolución que da vida a nuestra estrategia omnichannel y se adapta al comportamiento de nuestros clientes. Combinamos retail tradicional con integraciones digitales. Estas tiendas también crean un entorno social inspirando en la primera tienda de Tommy,  </w:t>
      </w:r>
      <w:r w:rsidDel="00000000" w:rsidR="00000000" w:rsidRPr="00000000">
        <w:rPr>
          <w:rFonts w:ascii="Times New Roman" w:cs="Times New Roman" w:eastAsia="Times New Roman" w:hAnsi="Times New Roman"/>
          <w:b w:val="1"/>
          <w:rtl w:val="0"/>
        </w:rPr>
        <w:t xml:space="preserve">People’s Place</w:t>
      </w:r>
      <w:r w:rsidDel="00000000" w:rsidR="00000000" w:rsidRPr="00000000">
        <w:rPr>
          <w:rFonts w:ascii="Times New Roman" w:cs="Times New Roman" w:eastAsia="Times New Roman" w:hAnsi="Times New Roman"/>
          <w:rtl w:val="0"/>
        </w:rPr>
        <w:t xml:space="preserve">, donde la gente se reunía, pasaban el rato y compartían experiencias excitantes e interesantes.</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b w:val="1"/>
          <w:rtl w:val="0"/>
        </w:rPr>
        <w:t xml:space="preserve">Siempre habéis sido defensores del comercio multimarca - ¿Qué importancia tiene para vuestros socios?</w:t>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rtl w:val="0"/>
        </w:rPr>
        <w:t xml:space="preserve">Nuestros socios especialistas son muy importantes para nosotros. Nos ayudan a hacer crecer la marca de manera global y a crear visibilidad en mercados con alto potencial de crecimiento con un elevado posicionamiento y percepción de la marca. </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b w:val="1"/>
          <w:rtl w:val="0"/>
        </w:rPr>
        <w:t xml:space="preserve">Actualmente la moda parece estar perdiendo su importancia. ¿Cómo os planteáis mantener el interés de los consumidores?</w:t>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rtl w:val="0"/>
        </w:rPr>
        <w:t xml:space="preserve">Ya no consiste en ventas por metro cuadrado; se trata de la novedad, sorpresa y experiencias por metro cuadrado. El modelo pionero de nuestra pasarela “See Now, Buy Now” demuestra nuestro compromiso para ofrecer experiencias únicas que acercan el compromiso y la conversión. </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b w:val="1"/>
          <w:rtl w:val="0"/>
        </w:rPr>
        <w:t xml:space="preserve">¿Cómo os acercáis actualmente a los compradores?</w:t>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rtl w:val="0"/>
        </w:rPr>
        <w:t xml:space="preserve">Contamos con una increíble red de equipos comerciales en todos los mercados, apoyados por una red fuerte (y creciente) de más de 40 showrooms globales. Nuestra transición hacia los showrooms digitales permite sesiones de compra más especializadas y permite una experiencia de compra más consistente en todos los mercados y showrooms. Los actores del ecommerce son cada vez más importantes, y esta organización les permite ver el aspecto de la colección digitalmente y comprar de la misma manera que venden a sus clientes. </w:t>
      </w:r>
      <w:r w:rsidDel="00000000" w:rsidR="00000000" w:rsidRPr="00000000">
        <w:rPr>
          <w:rtl w:val="0"/>
        </w:rPr>
      </w:r>
    </w:p>
    <w:p w:rsidR="00000000" w:rsidDel="00000000" w:rsidP="00000000" w:rsidRDefault="00000000" w:rsidRPr="00000000">
      <w:pPr>
        <w:widowControl w:val="0"/>
        <w:ind w:left="360" w:firstLine="0"/>
        <w:contextualSpacing w:val="0"/>
        <w:jc w:val="both"/>
      </w:pPr>
      <w:r w:rsidDel="00000000" w:rsidR="00000000" w:rsidRPr="00000000">
        <w:rPr>
          <w:rtl w:val="0"/>
        </w:rPr>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b w:val="1"/>
          <w:rtl w:val="0"/>
        </w:rPr>
        <w:t xml:space="preserve">¿Dónde ves los mercados de mayor crecimiento para marcas premium en el mundo?</w:t>
      </w:r>
    </w:p>
    <w:p w:rsidR="00000000" w:rsidDel="00000000" w:rsidP="00000000" w:rsidRDefault="00000000" w:rsidRPr="00000000">
      <w:pPr>
        <w:widowControl w:val="0"/>
        <w:tabs>
          <w:tab w:val="left" w:pos="220"/>
          <w:tab w:val="left" w:pos="720"/>
        </w:tabs>
        <w:ind w:left="360" w:firstLine="0"/>
        <w:contextualSpacing w:val="0"/>
        <w:jc w:val="both"/>
      </w:pPr>
      <w:r w:rsidDel="00000000" w:rsidR="00000000" w:rsidRPr="00000000">
        <w:rPr>
          <w:rFonts w:ascii="Times New Roman" w:cs="Times New Roman" w:eastAsia="Times New Roman" w:hAnsi="Times New Roman"/>
          <w:rtl w:val="0"/>
        </w:rPr>
        <w:t xml:space="preserve">La creciente industria de la moda en China es una plataforma fuerte para nosotros para continuar elevando y expandiendo nuestro negocio con nueva propiedad [en 2016 PVH Corp. completó su adquisición del 55% en TH Asia Ltd.,  joint venture de Tommy Hilfiger en China, de la cual todavía no era propietario] y nueva estructura. Actualmente contamos con más de 375 puntos de venta en 114 ciudades y estamos planificando añadir aproximadamente 100 tiendas Tommy Hilfiger en los próximos dos años. </w:t>
      </w:r>
      <w:r w:rsidDel="00000000" w:rsidR="00000000" w:rsidRPr="00000000">
        <w:rPr>
          <w:rtl w:val="0"/>
        </w:rPr>
      </w:r>
    </w:p>
    <w:p w:rsidR="00000000" w:rsidDel="00000000" w:rsidP="00000000" w:rsidRDefault="00000000" w:rsidRPr="00000000">
      <w:pPr>
        <w:widowControl w:val="0"/>
        <w:ind w:left="360" w:firstLine="0"/>
        <w:contextualSpacing w:val="0"/>
        <w:jc w:val="both"/>
      </w:pPr>
      <w:r w:rsidDel="00000000" w:rsidR="00000000" w:rsidRPr="00000000">
        <w:rPr>
          <w:rtl w:val="0"/>
        </w:rPr>
      </w:r>
    </w:p>
    <w:p w:rsidR="00000000" w:rsidDel="00000000" w:rsidP="00000000" w:rsidRDefault="00000000" w:rsidRPr="00000000">
      <w:pPr>
        <w:widowControl w:val="0"/>
        <w:ind w:left="360" w:firstLine="0"/>
        <w:contextualSpacing w:val="0"/>
        <w:jc w:val="both"/>
      </w:pPr>
      <w:r w:rsidDel="00000000" w:rsidR="00000000" w:rsidRPr="00000000">
        <w:rPr>
          <w:rFonts w:ascii="Times New Roman" w:cs="Times New Roman" w:eastAsia="Times New Roman" w:hAnsi="Times New Roman"/>
          <w:rtl w:val="0"/>
        </w:rPr>
        <w:t xml:space="preserve">También existe significativas oportunidades de crecimiento en América Latina, y nos estamos enfocando en el potencial a largo plazo de mercados clave en la región con socios expertos, con especial atención en nuevas aperturas de tiendas y portafolios expandidos de mayoristas.</w:t>
      </w:r>
    </w:p>
    <w:p w:rsidR="00000000" w:rsidDel="00000000" w:rsidP="00000000" w:rsidRDefault="00000000" w:rsidRPr="00000000">
      <w:pPr>
        <w:widowControl w:val="0"/>
        <w:ind w:left="360"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