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EN EL BLANCO: DE </w:t>
      </w:r>
      <w:r w:rsidDel="00000000" w:rsidR="00000000" w:rsidRPr="00000000">
        <w:rPr>
          <w:rFonts w:ascii="Times New Roman" w:cs="Times New Roman" w:eastAsia="Times New Roman" w:hAnsi="Times New Roman"/>
          <w:b w:val="1"/>
          <w:rtl w:val="0"/>
        </w:rPr>
        <w:t xml:space="preserve">E-TAIL A RETAIL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LOS GIGANTES ONLINE HAN ESTADO ABRIENDO TIENDAS FÍSICAS, DEMOSTRANDO OTRA VEZ QUE LAS TIENDAS DE LADRILLO Y CEMENTO ESTÁN MÁS VIVAS QUE NUNCA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Jana Melkumova-Reynolds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nqjltvbr1bv5" w:id="0"/>
      <w:bookmarkEnd w:id="0"/>
      <w:r w:rsidDel="00000000" w:rsidR="00000000" w:rsidRPr="00000000">
        <w:rPr>
          <w:rFonts w:ascii="Times New Roman" w:cs="Times New Roman" w:eastAsia="Times New Roman" w:hAnsi="Times New Roman"/>
          <w:rtl w:val="0"/>
        </w:rPr>
        <w:t xml:space="preserve">El negocio minorista no está teniendo muy buena publicidad últimamente. El minorista de EE.UU. </w:t>
      </w:r>
      <w:r w:rsidDel="00000000" w:rsidR="00000000" w:rsidRPr="00000000">
        <w:rPr>
          <w:rFonts w:ascii="Times New Roman" w:cs="Times New Roman" w:eastAsia="Times New Roman" w:hAnsi="Times New Roman"/>
          <w:b w:val="1"/>
          <w:rtl w:val="0"/>
        </w:rPr>
        <w:t xml:space="preserve">J.C. Penney Co</w:t>
      </w:r>
      <w:r w:rsidDel="00000000" w:rsidR="00000000" w:rsidRPr="00000000">
        <w:rPr>
          <w:rFonts w:ascii="Times New Roman" w:cs="Times New Roman" w:eastAsia="Times New Roman" w:hAnsi="Times New Roman"/>
          <w:rtl w:val="0"/>
        </w:rPr>
        <w:t xml:space="preserve">. recientemente anunció el cierre de 140 tiendas, de la misma manera </w:t>
      </w:r>
      <w:r w:rsidDel="00000000" w:rsidR="00000000" w:rsidRPr="00000000">
        <w:rPr>
          <w:rFonts w:ascii="Times New Roman" w:cs="Times New Roman" w:eastAsia="Times New Roman" w:hAnsi="Times New Roman"/>
          <w:b w:val="1"/>
          <w:rtl w:val="0"/>
        </w:rPr>
        <w:t xml:space="preserve">Macy’s Inc</w:t>
      </w:r>
      <w:r w:rsidDel="00000000" w:rsidR="00000000" w:rsidRPr="00000000">
        <w:rPr>
          <w:rFonts w:ascii="Times New Roman" w:cs="Times New Roman" w:eastAsia="Times New Roman" w:hAnsi="Times New Roman"/>
          <w:rtl w:val="0"/>
        </w:rPr>
        <w:t xml:space="preserve">. está pensando en cerrar 100 de sus puntos de venta; etc. A pesar de ello el modelo minorista tradicional está lejos de desaparecer. El hecho que gigantes online estén invirtiendo en tiendas físicas es prueba de ello.</w:t>
      </w:r>
    </w:p>
    <w:p w:rsidR="00000000" w:rsidDel="00000000" w:rsidP="00000000" w:rsidRDefault="00000000" w:rsidRPr="00000000">
      <w:pPr>
        <w:contextualSpacing w:val="0"/>
      </w:pPr>
      <w:bookmarkStart w:colFirst="0" w:colLast="0" w:name="_rb7vexd55az6" w:id="1"/>
      <w:bookmarkEnd w:id="1"/>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El conglomerado chino de e-commerce </w:t>
      </w:r>
      <w:r w:rsidDel="00000000" w:rsidR="00000000" w:rsidRPr="00000000">
        <w:rPr>
          <w:rFonts w:ascii="Times New Roman" w:cs="Times New Roman" w:eastAsia="Times New Roman" w:hAnsi="Times New Roman"/>
          <w:b w:val="1"/>
          <w:rtl w:val="0"/>
        </w:rPr>
        <w:t xml:space="preserve">Alibaba</w:t>
      </w:r>
      <w:r w:rsidDel="00000000" w:rsidR="00000000" w:rsidRPr="00000000">
        <w:rPr>
          <w:rFonts w:ascii="Times New Roman" w:cs="Times New Roman" w:eastAsia="Times New Roman" w:hAnsi="Times New Roman"/>
          <w:rtl w:val="0"/>
        </w:rPr>
        <w:t xml:space="preserve">, el cual, de acuerdo con HSBC, representa más de una décima parte del total de las ventas minoristas del país, recientemente reveló un plan de 2,6 billones de USD para alcanzar la cadena de grandes almacenes líder </w:t>
      </w:r>
      <w:r w:rsidDel="00000000" w:rsidR="00000000" w:rsidRPr="00000000">
        <w:rPr>
          <w:rFonts w:ascii="Times New Roman" w:cs="Times New Roman" w:eastAsia="Times New Roman" w:hAnsi="Times New Roman"/>
          <w:b w:val="1"/>
          <w:rtl w:val="0"/>
        </w:rPr>
        <w:t xml:space="preserve">Intime</w:t>
      </w:r>
      <w:r w:rsidDel="00000000" w:rsidR="00000000" w:rsidRPr="00000000">
        <w:rPr>
          <w:rFonts w:ascii="Times New Roman" w:cs="Times New Roman" w:eastAsia="Times New Roman" w:hAnsi="Times New Roman"/>
          <w:rtl w:val="0"/>
        </w:rPr>
        <w:t xml:space="preserve">. Alibaba “tiene la intención de participar en el crecimiento potencial a largo plazo de una nueva forma de venta minorista en China alimentada con tecnología y datos procedentes de internet”, comentó su CEO Daniel Zhang. La compañía piensa utilizar su conocimiento digital para desplegar experiencias de compra omnichannel a través de puntos de venta físicos.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Al otro lado del charco, EE.UU. está observando la expansión offline del gigante del e-tail </w:t>
      </w:r>
      <w:r w:rsidDel="00000000" w:rsidR="00000000" w:rsidRPr="00000000">
        <w:rPr>
          <w:rFonts w:ascii="Times New Roman" w:cs="Times New Roman" w:eastAsia="Times New Roman" w:hAnsi="Times New Roman"/>
          <w:b w:val="1"/>
          <w:rtl w:val="0"/>
        </w:rPr>
        <w:t xml:space="preserve">Amazon</w:t>
      </w:r>
      <w:r w:rsidDel="00000000" w:rsidR="00000000" w:rsidRPr="00000000">
        <w:rPr>
          <w:rFonts w:ascii="Times New Roman" w:cs="Times New Roman" w:eastAsia="Times New Roman" w:hAnsi="Times New Roman"/>
          <w:rtl w:val="0"/>
        </w:rPr>
        <w:t xml:space="preserve">. A lo largo de los dos últimos años abrió librerías físicas en Seattle, Portland y San Diego. De manera enigmática, a finales de 2016 fue lanzado </w:t>
      </w:r>
      <w:r w:rsidDel="00000000" w:rsidR="00000000" w:rsidRPr="00000000">
        <w:rPr>
          <w:rFonts w:ascii="Times New Roman" w:cs="Times New Roman" w:eastAsia="Times New Roman" w:hAnsi="Times New Roman"/>
          <w:b w:val="1"/>
          <w:rtl w:val="0"/>
        </w:rPr>
        <w:t xml:space="preserve">Amazon Go</w:t>
      </w:r>
      <w:r w:rsidDel="00000000" w:rsidR="00000000" w:rsidRPr="00000000">
        <w:rPr>
          <w:rFonts w:ascii="Times New Roman" w:cs="Times New Roman" w:eastAsia="Times New Roman" w:hAnsi="Times New Roman"/>
          <w:rtl w:val="0"/>
        </w:rPr>
        <w:t xml:space="preserve">, supermercados físicos sin cajas registradoras basados en  visión de computadora, fusión sensorial y aprendizaje profundo. La tecnología “Just Walk Out” de Amazon detecta automáticamente cuando los productos son sacados o retornados a sus lineales y los controla a través de su carro virtual. Una vez el consumidor ha acabado la compra, puede simplemente abandonar el establecimiento - sin colas ni mostradores; posteriormente su cuenta de Amazon es cargada automáticamente.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Estos ejemplos muestran cómo los espacios físicos no están muertos; el objetivo actual consiste en hacerlo tan cómodo como la compra online, combinando la excitación y experiencia de un espacio físico con la practicidad y la capacidad del procesamiento de datos de la tecnología digital. Los minoristas de la industria de la moda están siguiendo la tendencia; una de las tiendas de </w:t>
      </w:r>
      <w:r w:rsidDel="00000000" w:rsidR="00000000" w:rsidRPr="00000000">
        <w:rPr>
          <w:rFonts w:ascii="Times New Roman" w:cs="Times New Roman" w:eastAsia="Times New Roman" w:hAnsi="Times New Roman"/>
          <w:b w:val="1"/>
          <w:rtl w:val="0"/>
        </w:rPr>
        <w:t xml:space="preserve">Rebecca Minkoff</w:t>
      </w:r>
      <w:r w:rsidDel="00000000" w:rsidR="00000000" w:rsidRPr="00000000">
        <w:rPr>
          <w:rFonts w:ascii="Times New Roman" w:cs="Times New Roman" w:eastAsia="Times New Roman" w:hAnsi="Times New Roman"/>
          <w:rtl w:val="0"/>
        </w:rPr>
        <w:t xml:space="preserve">, por ejemplo, ya cuenta con una caja virtual.</w:t>
      </w:r>
      <w:r w:rsidDel="00000000" w:rsidR="00000000" w:rsidRPr="00000000">
        <w:rPr>
          <w:rFonts w:ascii="Times New Roman" w:cs="Times New Roman" w:eastAsia="Times New Roman" w:hAnsi="Times New Roman"/>
          <w:rtl w:val="0"/>
        </w:rPr>
        <w:br w:type="textWrapping"/>
      </w: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