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280" w:before="10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SéVERINE LAHYANI,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PROPIETARIA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ARCHIVE 18-20, PARIS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www.archive1820.com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P/V 18 estamos buscando combinaciones con contrastes de colores naturales - como blanco, beige, arena y caqui - con tonos brillantes, como ciruela, cereza, aguacate y ocre. Nuestra principal inspiración es los 60 y la cultura de calle donde prendas de sastre, como un blazer y una trenca, se combinan con influencias de streetwear, como hoodies y pantalones de jogging. Algunas de estas tendencias se pueden encontrar en nuestra propia colección,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Ly Adams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moda emergente más interesante viene actualmente de París, Nueva York, Los Ángeles y países de la Ex-URSS. En relación a nuestros clientes internacionales, se incluye gente de Corea, Taiwán, Hong Kong, Italia, América, Holanda y Australia. Encuentran nuestra tienda a través del boca a boca, guías urbanas, redes sociales, a través de visitas a París durante semanas de la moda, y a través de eventos que hacemos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Archive 18-20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KSENIA MAMONTOVA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YANA GLUMILINA,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COMPRADORAS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LE FORM, MOSC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www.leform.ru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aw4fm337uw0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Todavía somos fans de todo lo negro, pero en verano nuestros clientes desean colores: blanco, rojo (sombras brillantes, especialmente coral), amarillo, azul y turquesa. Impresiones florales bonitas siempre se venden bien. En términos de estilo, nuestros clientes están por encima de siluetas negras asimétricas: buscan formas femeninas, o siluetas sobredimensionadas de mucha tendencia. Siempre estamos en busca de vestidos encantadores - nunca hay suficientes piezas en las colecciones de diseñadores.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Últimamente hemos estado descubriendo nuevos nombres desde Polonia (como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Magda Butrym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Misbhv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y China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Yang 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Uma Wang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Tentative Atelier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