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WOMENSWEAR MARCAS PARA MIRAR</w:t>
      </w:r>
    </w:p>
    <w:p w:rsidR="00000000" w:rsidDel="00000000" w:rsidP="00000000" w:rsidRDefault="00000000" w:rsidRPr="00000000">
      <w:pPr>
        <w:widowControl w:val="0"/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Molly Goddard</w:t>
      </w:r>
    </w:p>
    <w:p w:rsidR="00000000" w:rsidDel="00000000" w:rsidP="00000000" w:rsidRDefault="00000000" w:rsidRPr="00000000">
      <w:pPr>
        <w:widowControl w:val="0"/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Nacida en Londres en 1988,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Molly Goddard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 graduó en Fashion Knitwear y obtuvo su máster en Fashion Knitwear en Central Saint Martins antes de lanzar su propia marca con su colección para Primavera/Verano 2015. Su trabajo se centraba alrededor de técnicas artesanales tradicionales, como pliegues, fruncidos y ganchillo a mano. Todo ello le ha servido para crear prendas delicadas y frágiles con combinaciones de materiales únicas, inspirada en vestidos de fiesta y eras anteriores. Las colecciones de Goddard son vendidas en algunas de las tiendas más prestigiosas de todo el mundo, incluyendo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Dover Street Market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I.T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Browns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Boon the Shop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Club 21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Además de diseñadora, también crea instalaciones y otras obras donde combina moda y arte, como la instalación The Corridor en I.T. Beijing Market en octubre de 2015, la instalación Ground Floor en Dover Street Market en Nueva York en julio de 2015, o el espectáculo en la Tate Modern en Londres en febrero de 2017. Algunas de las piezas de Goddard están expuestas en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Trading Museum Comme des Garçons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una gran muestra de aprobación para un diseñador joven.</w:t>
      </w:r>
    </w:p>
    <w:p w:rsidR="00000000" w:rsidDel="00000000" w:rsidP="00000000" w:rsidRDefault="00000000" w:rsidRPr="00000000">
      <w:pPr>
        <w:widowControl w:val="0"/>
        <w:pBdr/>
        <w:contextualSpacing w:val="0"/>
        <w:rPr>
          <w:rFonts w:ascii="Times New Roman" w:cs="Times New Roman" w:eastAsia="Times New Roman" w:hAnsi="Times New Roman"/>
        </w:rPr>
      </w:pP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www.mollygoddard.com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color="auto" w:space="0" w:sz="2" w:val="single"/>
          <w:left w:color="auto" w:space="0" w:sz="2" w:val="single"/>
          <w:bottom w:color="auto" w:space="0" w:sz="2" w:val="single"/>
          <w:right w:color="auto" w:space="0" w:sz="2" w:val="single"/>
          <w:between w:color="auto" w:space="0" w:sz="2" w:val="single"/>
        </w:pBdr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NOBI TALAI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color="auto" w:space="0" w:sz="2" w:val="single"/>
          <w:left w:color="auto" w:space="0" w:sz="2" w:val="single"/>
          <w:bottom w:color="auto" w:space="0" w:sz="2" w:val="single"/>
          <w:right w:color="auto" w:space="0" w:sz="2" w:val="single"/>
          <w:between w:color="auto" w:space="0" w:sz="2" w:val="single"/>
        </w:pBdr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 apenas dos años, la marca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Nobi Talai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ya cuenta con un distintivo y reconocido estilo. Nacida en Teherán y residente en Berlín, la diseñadora Nobieh Talaei se inspira en la tradición de su familia nómada y del entorno urbano moderno. Sus diseños son refinados y fluidos, reminiscentes de prendas utilitarias en su simplicidad, pero sofisticadas en su uso de capas y deconstrucción. “El viaje es el mensaje”, dice la artista. Con el uso de técnicas artesanas tradicionales, crea un enfoque de estilo transcultural uniendo Oriente y Occidente. En septiembre de 2016, la marca presentó una pasarela en la París Fashion Week por primera vez. Materiales ligeros, incluyendo cuero fino, y tintes luminosos dan a su colección un estilo espacioso, siendo recibida muy favorablemente por críticos y compradores por igual. Nobi Talai recientemente ganó el New Faces Award de Brunte Magazine. Entre los clientes de la marca se incluyen actualmente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Off&amp;Co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(Múnich) 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Shopbop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(online).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contextualSpacing w:val="0"/>
        <w:rPr>
          <w:rFonts w:ascii="Times New Roman" w:cs="Times New Roman" w:eastAsia="Times New Roman" w:hAnsi="Times New Roman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www.nobitalai.com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pBdr/>
        <w:contextualSpacing w:val="0"/>
        <w:rPr>
          <w:rFonts w:ascii="Arial" w:cs="Arial" w:eastAsia="Arial" w:hAnsi="Arial"/>
          <w:color w:val="0b551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color="auto" w:space="0" w:sz="2" w:val="single"/>
          <w:left w:color="auto" w:space="0" w:sz="2" w:val="single"/>
          <w:bottom w:color="auto" w:space="0" w:sz="2" w:val="single"/>
          <w:right w:color="auto" w:space="0" w:sz="2" w:val="single"/>
          <w:between w:color="auto" w:space="0" w:sz="2" w:val="single"/>
        </w:pBdr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HILLIER BARTLEY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color="auto" w:space="0" w:sz="2" w:val="single"/>
          <w:left w:color="auto" w:space="0" w:sz="2" w:val="single"/>
          <w:bottom w:color="auto" w:space="0" w:sz="2" w:val="single"/>
          <w:right w:color="auto" w:space="0" w:sz="2" w:val="single"/>
          <w:between w:color="auto" w:space="0" w:sz="2" w:val="single"/>
        </w:pBdr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contextualSpacing w:val="0"/>
        <w:rPr>
          <w:rFonts w:ascii="Times New Roman" w:cs="Times New Roman" w:eastAsia="Times New Roman" w:hAnsi="Times New Roman"/>
        </w:rPr>
      </w:pPr>
      <w:bookmarkStart w:colFirst="0" w:colLast="0" w:name="_sm2utzr3cxjn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Las leyendas de la moda británica Luella Bartley y Katie Hillier lanzaron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Hillier Bartley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en 2015. La marca de Bartley,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Luella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actualmente cerrada, fue un símbolo del estilo británico a principios del 2000 y la favorita de numerosos iconos de la moda, desde Cate Blanchett y Sienna Miller hasta Keira Knightley, Alexa Chung y Amy Winehouse. Por aquellos entonces, ya estaba trabajando con Hillier. Después que la marca cerrase en 2009, las dos mujeres dirigieron colecciones para mujer en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Marc by Marc Jacobs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antes de iniciar su última aventura. Las colecciones de la marca Hillier Bartley hacen referencia al West London bohemio de los 70 y a David Bowie; bufandas con flecos, pantalones de cintura alta y kimonos son modernizados con materiales lustrosos y brillantes, y la sastrería tiene un papel importante. Cada prenda es acabada a mano, producidas en Inglaterra o Italia. Con sus acentos masculinos-femeninos, Hillier Bartley representa el dandy femenino: prendas para fiesta para mujeres que no se pondrían vestidos de fiesta. Entre sus clientes actuales se incluyen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Net-a-porter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(online),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Fashion Dome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(Dubai),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Lane Crawford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(Shangái, Hong Kong) 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Selfridges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(Londres).</w:t>
      </w:r>
    </w:p>
    <w:p w:rsidR="00000000" w:rsidDel="00000000" w:rsidP="00000000" w:rsidRDefault="00000000" w:rsidRPr="00000000">
      <w:pPr>
        <w:widowControl w:val="0"/>
        <w:pBdr/>
        <w:contextualSpacing w:val="0"/>
        <w:rPr>
          <w:rFonts w:ascii="Times New Roman" w:cs="Times New Roman" w:eastAsia="Times New Roman" w:hAnsi="Times New Roman"/>
        </w:rPr>
      </w:pPr>
      <w:bookmarkStart w:colFirst="0" w:colLast="0" w:name="_1x0zw19zgss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www.hillierbartley.com</w:t>
      </w:r>
    </w:p>
    <w:p w:rsidR="00000000" w:rsidDel="00000000" w:rsidP="00000000" w:rsidRDefault="00000000" w:rsidRPr="00000000">
      <w:pPr>
        <w:widowControl w:val="0"/>
        <w:pBdr/>
        <w:contextualSpacing w:val="0"/>
        <w:rPr>
          <w:rFonts w:ascii="Times New Roman" w:cs="Times New Roman" w:eastAsia="Times New Roman" w:hAnsi="Times New Roman"/>
        </w:rPr>
      </w:pPr>
      <w:bookmarkStart w:colFirst="0" w:colLast="0" w:name="_5t1oc0nkad9y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6840" w:w="11900"/>
      <w:pgMar w:bottom="1134" w:top="1417" w:left="1134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mollygoddard.com" TargetMode="External"/><Relationship Id="rId6" Type="http://schemas.openxmlformats.org/officeDocument/2006/relationships/hyperlink" Target="http://www.nobitalai.com" TargetMode="External"/></Relationships>
</file>