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DENHAM THE JEANMAKER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10º ANIVERSARIO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mvl7yca1h4y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Denham the Jeanmaker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celebra su 10º aniversario con “Una Década de Denham”, una serie de eventos y colaboraciones durante un año con marcas conocidas,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Converse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Barbour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el artista gráfico inglés Anthony Burrill; la marca de mobiliario escandinava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NORR11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y la marca con base en Ámsterdam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Atelier Reservé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El programa empezará en enero con el lanzamiento del libro “Una Década de Denham” y cada mes se desvelará un nuevo proyecto, finalizando con el lanzamiento de la fragancia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Indig’eau de Parfum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finales de año.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www.denhamthejeanmaker.com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denhamthejeanmaker.com" TargetMode="External"/></Relationships>
</file>