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Querido Lector,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2008 será un año excitante para la industria de la moda. Raramente hemos visto tantos cambios en tan poco tiempo. Internet ha copado todos los segmentos de la industria, desde compañías verticales hasta la pequeña tienda a la vuelta de la esquina; tenemos que responder a cambios que pueden abrumar, pero que son del todo gestionables.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 nos fijamos en “Ver Ahora, Comprar Ahora”, la nueva estrategia de distribución de la que todo el mundo habla, no está reemplazando el modelo tradicional - al contrario, ofrece una oportunidad adicional a los minoristas para atraer a los consumidores a sus tiendas. Las marcas que siguen este modelo está invirtiendo en publicidad, trabajan con influencers y organizan pasarelas de moda durante la temporada para mantener la atención del consumidor en su producto. Lo único que necesitan los minoristas para capitalizar el nuevo modelo es formar a sus empleados para que conozcan mejor el producto y trazar una estrategia para destacar el punto de inmediatez de los productos. Y empezar a reservar presupuestos para invertir en nuevas ideas que ya no pueden ser planificadas con una temporada de antelación, ya sea una colección “Ver Ahora, Comprar Ahora” o una nueva tecnología, como la de espejos inteligentes. </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medida que la vida es más digital, la apreciación de lo offline es cada vez mayor, ya que las cosas que ofrece ya no se dan por hecho. La creciente popularidad de los cursos “digital detox” sugieren que cada vez más gente se dan cuenta que la vida delante de un ordenador o smartphone se vive a medias, y están encontrando un nuevo valor en las experiencias de la vida real. Ir de compras en un día bonito, mirar a gente guapa bien vestida, tocar y sentir las texturas de las prendas, disfrutar de la música y de las fragancias en las tiendas ha sido siempre, y siempre será, una forma de disfrutar la vida y conectar con el mundo.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Las compras son más informadas, y el minorista necesita estar al día. Escoge tus artículos de manera sabia, invierte en nuevas marcas que no cuentan con una gran distribución todavía, toma riesgos con tu selección, ya que las opciones más seguras estarán disponibles en las compañías integradas verticalmente. Echa un vistazo a nuestras secciones Lookbook, Marcas para Mirar y Próxima Generación para inspirarte, y considerar añadir artículos no de moda en tu gama: es la era del concept store. Algunas sugerencias pueden encontrarse en nuestra sección Cool Items.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Aprovecha tu espacio: considera organizar pases de películas, slams de poesía, eventos de networking, sesiones de yoga o eventos musicales - piensa esencialmente en una variedad de vías para presentar a tus clientes tu visión. No confíes solamente en colocar prendas en una estantería. Sin embargo, cuando se trata de prendas, asegúrate que estén expuestas correctamente. Los consumidores de hoy en día quieren explorar una tienda como lo hacen en una tienda online - viéndolo todo de golpe. Puedes inspirarte en nuestro Storebook y de minoristas como Victoria’s Secret: su producto cuidadosamente, centrándose en prendas individuales; una vez que el consumidor encuentra una prenda, puede seleccionar su talla de unos cajones en la parte inferior, tal y como haría en un selector en internet.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Allí donde hay cambios, existen oportunidades. Continuamos guiándote a través de ello y estamos encantados de ofrecerte consejo. WeAr Buyer Club está a tu disposición. Únete hoy mismo en </w:t>
      </w:r>
      <w:hyperlink r:id="rId5">
        <w:r w:rsidDel="00000000" w:rsidR="00000000" w:rsidRPr="00000000">
          <w:rPr>
            <w:color w:val="0000ff"/>
            <w:u w:val="single"/>
            <w:rtl w:val="0"/>
          </w:rPr>
          <w:t xml:space="preserve">www.wearglobalnetwork.com</w:t>
        </w:r>
      </w:hyperlink>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t xml:space="preserve">Como siempre, agradecemos tu aportación, escríbenos en </w:t>
      </w:r>
      <w:hyperlink r:id="rId6">
        <w:r w:rsidDel="00000000" w:rsidR="00000000" w:rsidRPr="00000000">
          <w:rPr>
            <w:color w:val="0000ff"/>
            <w:u w:val="single"/>
            <w:rtl w:val="0"/>
          </w:rPr>
          <w:t xml:space="preserve">sv@wear-magazine.com</w:t>
        </w:r>
      </w:hyperlink>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Disfruta de las Navidades y Feliz Año Nuevo.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Shamin Vogel and Jana Melkumova-Reynolds, Editoras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6840" w:w="11900"/>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wearglobalnetwork.com" TargetMode="External"/><Relationship Id="rId6" Type="http://schemas.openxmlformats.org/officeDocument/2006/relationships/hyperlink" Target="mailto:sv@wear-magazine.com" TargetMode="External"/></Relationships>
</file>