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CAPTURANDO LA GENERACIÓN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Danielle Bullen/Jana Melkumova-Reynolds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POST-MILLENNIALS REPRESENTARÁN EL 40% DE LOS CONSUMIDORES EN 2020. PERO ¿CUÁL ES LA MEJOR MANERA DE CAPTAR SU ATENCIÓN?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cuestionada y a la vez escurridiza Generación Z, nacidos entre 1995 y 2010, dicta las decisiones de compra con su familia a pesar de su temprana edad y se espera que cuenten con un fuerte poder adquisitivo en los próximos años. Además, es famosamente difícil para las marcas y los minoristas atraerlos y, todavía más, retenerlos: son demasiado espabilados. “Una exposición a casi infinitas posibilidades de elección y acceso a información casi inacabable hace que esta generación sea más exigente que cualquiera de sus predecesores”, comenta un informe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HRC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Retail Advisory.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Así, ¿cuáles son sus exigencias? A juzgar por numerosos estudios de mercado, habitualmente se reducen a dos: tecnología y sostenibilidad. La primera generación de nativos digitales reales, la Gen Z no distingue entre lo online y lo offline, y espera que las experiencias de compra coincidan con su visión del mundo. Además, ha estado expuesta a información sobre las maldades del mundo a una edad más temprana que la mayoría de nosotros, y quiere corregir lo equivocado: demanda responsabilidad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“Creo que la diferencia más grande entre Gen Z y millennials es [la necesidad de los primeros de] transparencia total en todo”, dijo Jeff Staple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Staple Design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los asistentes a la conferencia Fashion Culture Design. El surgimiento de numerosas iniciativas que lo ponen más fácil a marcas y minoristas por igual para demostrar cómo su producto es producido confirma que los negocios tienen la necesidad de responder a estas demandas. (Ver el informe “Quién produce nuestra ropa?” de esta edición para más información).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deseo de experiencias omnicanal es otro tema recurrente del consumidor perteneciente a la Generación Z. Habiendo nacido a pocos clicks de casi cualquier compra, los jóvenes no tienen a pensar en las compras como una actividad separada: esperan poder comprar sin parar de hacer lo que tienen entre manos. Esta es una necesidad que los videos “comprables” en YouTube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Yoox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las plataformas de intercambio de imágenes disponibles para minoristas (ver la sección “App-Date”) y proyectos similares tienen como objetivo dar respuesta a ello.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“La Generación Z es motivada por un propósito, un significado y la autonomía”, dijo Jose Papa, anterior CEO Global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WGSN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actual Director Ejecutivo del Festival Cannes Lions.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WeAr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continuará explorando las ideas sobre cómo ganar el afecto de este grupo retador en próximas ediciones.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