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A-COLD-WALL</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Polina Beyssen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y1wl9ggnehnv" w:id="0"/>
      <w:bookmarkEnd w:id="0"/>
      <w:r w:rsidDel="00000000" w:rsidR="00000000" w:rsidRPr="00000000">
        <w:rPr>
          <w:rFonts w:ascii="Times New Roman" w:cs="Times New Roman" w:eastAsia="Times New Roman" w:hAnsi="Times New Roman"/>
          <w:b w:val="1"/>
          <w:rtl w:val="0"/>
        </w:rPr>
        <w:t xml:space="preserve">A-COLD-WALL</w:t>
      </w:r>
      <w:r w:rsidDel="00000000" w:rsidR="00000000" w:rsidRPr="00000000">
        <w:rPr>
          <w:rFonts w:ascii="Times New Roman" w:cs="Times New Roman" w:eastAsia="Times New Roman" w:hAnsi="Times New Roman"/>
          <w:rtl w:val="0"/>
        </w:rPr>
        <w:t xml:space="preserve"> es una marca de streetwear británica, lanzada en 2015 por Samuel Ross basado en Londres. Un graduado en De Montfort University, trabajó en numerosos proyectos creativos desde películas experimentales, moda, música hasta objetos de cemento para el hogar. En 2013, fue descubierto por Virgil Abloh, el extraordinario diseñador tras la marca de culto </w:t>
      </w:r>
      <w:r w:rsidDel="00000000" w:rsidR="00000000" w:rsidRPr="00000000">
        <w:rPr>
          <w:rFonts w:ascii="Times New Roman" w:cs="Times New Roman" w:eastAsia="Times New Roman" w:hAnsi="Times New Roman"/>
          <w:b w:val="1"/>
          <w:rtl w:val="0"/>
        </w:rPr>
        <w:t xml:space="preserve">Off-White</w:t>
      </w:r>
      <w:r w:rsidDel="00000000" w:rsidR="00000000" w:rsidRPr="00000000">
        <w:rPr>
          <w:rFonts w:ascii="Times New Roman" w:cs="Times New Roman" w:eastAsia="Times New Roman" w:hAnsi="Times New Roman"/>
          <w:rtl w:val="0"/>
        </w:rPr>
        <w:t xml:space="preserve">, y se convirtió en su asistente creativo.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Inspirado en las diferencias de clase de la sociedad británica, </w:t>
      </w:r>
      <w:r w:rsidDel="00000000" w:rsidR="00000000" w:rsidRPr="00000000">
        <w:rPr>
          <w:rFonts w:ascii="Times New Roman" w:cs="Times New Roman" w:eastAsia="Times New Roman" w:hAnsi="Times New Roman"/>
          <w:b w:val="1"/>
          <w:rtl w:val="0"/>
        </w:rPr>
        <w:t xml:space="preserve">A-COLD-WALL</w:t>
      </w:r>
      <w:r w:rsidDel="00000000" w:rsidR="00000000" w:rsidRPr="00000000">
        <w:rPr>
          <w:rFonts w:ascii="Times New Roman" w:cs="Times New Roman" w:eastAsia="Times New Roman" w:hAnsi="Times New Roman"/>
          <w:rtl w:val="0"/>
        </w:rPr>
        <w:t xml:space="preserve"> fusiona de manera inteligente el estilo utilitario de los uniformes de las clases trabajadoras británicas con estética sportswear y cortes arquitectónicos y detalles típicos de la sastrería tradicional. La colección de debut de la marca O/I 17 exploraba el workwear a través de outerwear tecnológico; nylon plateado reflectivo combinado, de manera inesperada, con cuero muy lujoso y bordados a mano. El aura creativo e innovativo de Ross atrajo la atención de numerosos minoristas líderes: su primera colección fue adquirida por </w:t>
      </w:r>
      <w:r w:rsidDel="00000000" w:rsidR="00000000" w:rsidRPr="00000000">
        <w:rPr>
          <w:rFonts w:ascii="Times New Roman" w:cs="Times New Roman" w:eastAsia="Times New Roman" w:hAnsi="Times New Roman"/>
          <w:b w:val="1"/>
          <w:rtl w:val="0"/>
        </w:rPr>
        <w:t xml:space="preserve">Barneys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 pasarela O/I18 desveló la visión urbana del diseñador a través de siluetas gráficas futurísticas. El diseñador ofreció una amplia gama de prendas multifuncionales y accesorios versátiles, incluyendo chaquetas y chalecos oversize multi-bolsillo, hoodies holgados, abrigos y cortavientos impermeables y pantalones técnicos en nylon. Superficies en vinilo líquido y metálicas, prendas de punto amplias o envejecidas, capuchas extraibles, riñoneras ajustables y mochilas se complementaban con botas de agua de goma con pintura blanca salpicada. La paleta de colores, compuesta por tonos neutros y nobles como beige, gris, cuero y naranja quemado, captura la atmósfera de los paisajes del Londres industrial. actualmente las colecciones </w:t>
      </w:r>
      <w:r w:rsidDel="00000000" w:rsidR="00000000" w:rsidRPr="00000000">
        <w:rPr>
          <w:rFonts w:ascii="Times New Roman" w:cs="Times New Roman" w:eastAsia="Times New Roman" w:hAnsi="Times New Roman"/>
          <w:b w:val="1"/>
          <w:rtl w:val="0"/>
        </w:rPr>
        <w:t xml:space="preserve">A-COLD-WALL </w:t>
      </w:r>
      <w:r w:rsidDel="00000000" w:rsidR="00000000" w:rsidRPr="00000000">
        <w:rPr>
          <w:rFonts w:ascii="Times New Roman" w:cs="Times New Roman" w:eastAsia="Times New Roman" w:hAnsi="Times New Roman"/>
          <w:rtl w:val="0"/>
        </w:rPr>
        <w:t xml:space="preserve">son producidas en Italia y están disponibles en establecimientos como </w:t>
      </w:r>
      <w:r w:rsidDel="00000000" w:rsidR="00000000" w:rsidRPr="00000000">
        <w:rPr>
          <w:rFonts w:ascii="Times New Roman" w:cs="Times New Roman" w:eastAsia="Times New Roman" w:hAnsi="Times New Roman"/>
          <w:b w:val="1"/>
          <w:rtl w:val="0"/>
        </w:rPr>
        <w:t xml:space="preserve">Harvey Nichols </w:t>
      </w:r>
      <w:r w:rsidDel="00000000" w:rsidR="00000000" w:rsidRPr="00000000">
        <w:rPr>
          <w:rFonts w:ascii="Times New Roman" w:cs="Times New Roman" w:eastAsia="Times New Roman" w:hAnsi="Times New Roman"/>
          <w:rtl w:val="0"/>
        </w:rPr>
        <w:t xml:space="preserve">(Gran Bretaña), </w:t>
      </w:r>
      <w:r w:rsidDel="00000000" w:rsidR="00000000" w:rsidRPr="00000000">
        <w:rPr>
          <w:rFonts w:ascii="Times New Roman" w:cs="Times New Roman" w:eastAsia="Times New Roman" w:hAnsi="Times New Roman"/>
          <w:b w:val="1"/>
          <w:rtl w:val="0"/>
        </w:rPr>
        <w:t xml:space="preserve">Barneys </w:t>
      </w:r>
      <w:r w:rsidDel="00000000" w:rsidR="00000000" w:rsidRPr="00000000">
        <w:rPr>
          <w:rFonts w:ascii="Times New Roman" w:cs="Times New Roman" w:eastAsia="Times New Roman" w:hAnsi="Times New Roman"/>
          <w:rtl w:val="0"/>
        </w:rPr>
        <w:t xml:space="preserve">(EE.UU.), </w:t>
      </w:r>
      <w:r w:rsidDel="00000000" w:rsidR="00000000" w:rsidRPr="00000000">
        <w:rPr>
          <w:rFonts w:ascii="Times New Roman" w:cs="Times New Roman" w:eastAsia="Times New Roman" w:hAnsi="Times New Roman"/>
          <w:b w:val="1"/>
          <w:rtl w:val="0"/>
        </w:rPr>
        <w:t xml:space="preserve">Cherry Fukuoka </w:t>
      </w:r>
      <w:r w:rsidDel="00000000" w:rsidR="00000000" w:rsidRPr="00000000">
        <w:rPr>
          <w:rFonts w:ascii="Times New Roman" w:cs="Times New Roman" w:eastAsia="Times New Roman" w:hAnsi="Times New Roman"/>
          <w:rtl w:val="0"/>
        </w:rPr>
        <w:t xml:space="preserve">(Japón), </w:t>
      </w:r>
      <w:r w:rsidDel="00000000" w:rsidR="00000000" w:rsidRPr="00000000">
        <w:rPr>
          <w:rFonts w:ascii="Times New Roman" w:cs="Times New Roman" w:eastAsia="Times New Roman" w:hAnsi="Times New Roman"/>
          <w:b w:val="1"/>
          <w:rtl w:val="0"/>
        </w:rPr>
        <w:t xml:space="preserve">IT</w:t>
      </w:r>
      <w:r w:rsidDel="00000000" w:rsidR="00000000" w:rsidRPr="00000000">
        <w:rPr>
          <w:rFonts w:ascii="Times New Roman" w:cs="Times New Roman" w:eastAsia="Times New Roman" w:hAnsi="Times New Roman"/>
          <w:rtl w:val="0"/>
        </w:rPr>
        <w:t xml:space="preserve"> (Hong Kong), </w:t>
      </w:r>
      <w:r w:rsidDel="00000000" w:rsidR="00000000" w:rsidRPr="00000000">
        <w:rPr>
          <w:rFonts w:ascii="Times New Roman" w:cs="Times New Roman" w:eastAsia="Times New Roman" w:hAnsi="Times New Roman"/>
          <w:b w:val="1"/>
          <w:rtl w:val="0"/>
        </w:rPr>
        <w:t xml:space="preserve">KM20</w:t>
      </w:r>
      <w:r w:rsidDel="00000000" w:rsidR="00000000" w:rsidRPr="00000000">
        <w:rPr>
          <w:rFonts w:ascii="Times New Roman" w:cs="Times New Roman" w:eastAsia="Times New Roman" w:hAnsi="Times New Roman"/>
          <w:rtl w:val="0"/>
        </w:rPr>
        <w:t xml:space="preserve"> (Rusia) y </w:t>
      </w:r>
      <w:r w:rsidDel="00000000" w:rsidR="00000000" w:rsidRPr="00000000">
        <w:rPr>
          <w:rFonts w:ascii="Times New Roman" w:cs="Times New Roman" w:eastAsia="Times New Roman" w:hAnsi="Times New Roman"/>
          <w:b w:val="1"/>
          <w:rtl w:val="0"/>
        </w:rPr>
        <w:t xml:space="preserve">SSENSE</w:t>
      </w:r>
      <w:r w:rsidDel="00000000" w:rsidR="00000000" w:rsidRPr="00000000">
        <w:rPr>
          <w:rFonts w:ascii="Times New Roman" w:cs="Times New Roman" w:eastAsia="Times New Roman" w:hAnsi="Times New Roman"/>
          <w:rtl w:val="0"/>
        </w:rPr>
        <w:t xml:space="preserve"> (Canadá).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6">
        <w:r w:rsidDel="00000000" w:rsidR="00000000" w:rsidRPr="00000000">
          <w:rPr>
            <w:color w:val="0000ff"/>
            <w:u w:val="single"/>
            <w:rtl w:val="0"/>
          </w:rPr>
          <w:t xml:space="preserve">https://www.a-cold-wall.com</w:t>
        </w:r>
      </w:hyperlink>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after="100" w:before="100" w:lineRule="auto"/>
    </w:pPr>
    <w:rPr>
      <w:rFonts w:ascii="Times" w:cs="Times" w:eastAsia="Times" w:hAnsi="Times"/>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cold-w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