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624A819" w14:textId="6BB5F749" w:rsidR="00DC0668" w:rsidRPr="00523882" w:rsidRDefault="00A75A92">
      <w:pPr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r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Clienteling</w:t>
      </w:r>
      <w:proofErr w:type="spellEnd"/>
      <w:r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2.0</w:t>
      </w:r>
      <w:r w:rsidR="000A7C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: </w:t>
      </w:r>
      <w:r w:rsidR="000A7C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Numériser la relation à la clientèle</w:t>
      </w:r>
      <w:r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7751BD8A" w14:textId="77777777" w:rsidR="00A75A92" w:rsidRPr="00523882" w:rsidRDefault="00A75A92">
      <w:pPr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5E15E15" w14:textId="77777777" w:rsidR="00A75A92" w:rsidRPr="00523882" w:rsidRDefault="00A75A92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Bennett </w:t>
      </w:r>
      <w:proofErr w:type="spellStart"/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Faber</w:t>
      </w:r>
      <w:proofErr w:type="spellEnd"/>
    </w:p>
    <w:p w14:paraId="01E3045B" w14:textId="77777777" w:rsidR="00DC0668" w:rsidRPr="00523882" w:rsidRDefault="00DC0668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BE292F9" w14:textId="5B4E5EFD" w:rsidR="00523882" w:rsidRDefault="00523882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Face aux changements de modes d'achat et à la compétition croissante des sites de vente en ligne, les gérants de magasins physiques équipent leurs vendeurs de nouvelles technologies afin d'optimiser leur relation au consommateur. </w:t>
      </w:r>
    </w:p>
    <w:p w14:paraId="6ACBBC6B" w14:textId="77777777" w:rsidR="00DC0668" w:rsidRPr="00523882" w:rsidRDefault="00DC0668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89EE447" w14:textId="2FA6CD22" w:rsidR="00523882" w:rsidRPr="00523882" w:rsidRDefault="00523882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Il y a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deux aspects au détail : d'un côté, le consommateur d'aujourd'hui peut acheter 24 heures par jour, alors que les magasins physiques sont ouverts seulement en journée ; de l'autre côté, de nombreux clients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réagissent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mieux aux vendeurs qu'ils connaissent. Alors comment concilier ces deux réalités, et comment la connexion entre le vendeur et le client peut-elle aller au-delà des murs du magasin ? La réponse numérique est le </w:t>
      </w: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‘</w:t>
      </w:r>
      <w:proofErr w:type="spellStart"/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clienteling</w:t>
      </w:r>
      <w:proofErr w:type="spellEnd"/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’,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technique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utilisée par les vendeurs pour nouer des liens avec leur clientèle. Les nouvelles </w:t>
      </w: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technologies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permettent ainsi aux employés des magasins de réaliser une vente, même si le client n'est pas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physiquement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devant eux.</w:t>
      </w:r>
    </w:p>
    <w:p w14:paraId="1066DB99" w14:textId="77777777" w:rsidR="00E4614A" w:rsidRPr="00523882" w:rsidRDefault="00E4614A">
      <w:pPr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25085453" w14:textId="0435197C" w:rsidR="00DC0668" w:rsidRPr="00523882" w:rsidRDefault="00E4614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</w:pP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“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Les vendeurs de magasins</w:t>
      </w: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[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peuvent</w:t>
      </w: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]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générer maintenant des ventes en ligne autant qu'en boutique", </w:t>
      </w: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précise Oscar Sachs, co-fondateur et PDG</w:t>
      </w: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5A92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Salesfloor</w:t>
      </w:r>
      <w:proofErr w:type="spellEnd"/>
      <w:r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,</w:t>
      </w:r>
      <w:r w:rsidR="00A75A92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une plateforme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software-as-service (</w:t>
      </w:r>
      <w:proofErr w:type="spellStart"/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SaaS</w:t>
      </w:r>
      <w:proofErr w:type="spellEnd"/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qui permet aux clients de se connecter au vendeur du magasin le plus proche via son ordinateur ou son </w:t>
      </w:r>
      <w:proofErr w:type="spellStart"/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smartphone</w:t>
      </w:r>
      <w:proofErr w:type="spellEnd"/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vendeurs peuvent créer des 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versions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personnalisées de la page web du détaillant, assembler des </w:t>
      </w:r>
      <w:proofErr w:type="spellStart"/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look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books</w:t>
      </w:r>
      <w:proofErr w:type="spellEnd"/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, recomma</w:t>
      </w:r>
      <w:r w:rsidR="0031733B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nd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er</w:t>
      </w:r>
      <w:r w:rsidR="0031733B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des produi</w:t>
      </w:r>
      <w:r w:rsidR="0031733B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ts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et mener des campagnes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marketing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locales. Les équipes de vente peuvent enregistrer les données d'achat du consommateur et ses préférences,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informat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ions</w:t>
      </w:r>
      <w:r w:rsidR="000A7C00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qui facilitent les échanges et les suivis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Les vendeurs peuvent aussi disposer de KPI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>comme les taux d'ouverture d'emails ou de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click</w:t>
      </w:r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s, à travers l'appli </w:t>
      </w:r>
      <w:proofErr w:type="spellStart"/>
      <w:r w:rsidR="000A7C00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Salesfloor</w:t>
      </w:r>
      <w:proofErr w:type="spellEnd"/>
      <w:r w:rsidR="000A7C0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leur permettant de mesurer encore plus efficacement leurs propres activités. 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61C204D5" w14:textId="04094BE2" w:rsidR="00DC0668" w:rsidRPr="00523882" w:rsidRDefault="00DC0668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</w:pPr>
    </w:p>
    <w:p w14:paraId="6B404EB8" w14:textId="269F5C25" w:rsidR="00DC0668" w:rsidRPr="00523882" w:rsidRDefault="000A7C00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Ces deux dernières années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Salesfloor</w:t>
      </w:r>
      <w:proofErr w:type="spellEnd"/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 collaboré avec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5A92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Saks</w:t>
      </w:r>
      <w:proofErr w:type="spellEnd"/>
      <w:r w:rsidR="00A75A92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75A92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Fifth</w:t>
      </w:r>
      <w:proofErr w:type="spellEnd"/>
      <w:r w:rsidR="00A75A92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Avenue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83601B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Bloomingdale</w:t>
      </w:r>
      <w:r w:rsidR="00A75A92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</w:t>
      </w:r>
      <w:proofErr w:type="spellEnd"/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34857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Lord &amp;</w:t>
      </w:r>
      <w:r w:rsidR="00A75A92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Taylor.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L'entreprise se targue d'obtenir une augmentation de </w:t>
      </w: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50%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 la moyenne des ventes en ligne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avec une</w:t>
      </w:r>
      <w:r w:rsidR="00B34857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ré</w:t>
      </w: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duction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</w:t>
      </w: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40%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du taux de retours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1D18E5E7" w14:textId="77777777" w:rsidR="00DC0668" w:rsidRPr="00523882" w:rsidRDefault="00DC0668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F388889" w14:textId="659B7C3A" w:rsidR="00DC0668" w:rsidRPr="00523882" w:rsidRDefault="000A7C00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Numériser le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process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us de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clienteling</w:t>
      </w:r>
      <w:proofErr w:type="spellEnd"/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permet aux détaillants d'encourager leur force principale –leurs vendeurs</w:t>
      </w:r>
      <w:r w:rsidR="00FA1FA7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="00FA1FA7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développer des relations clients</w:t>
      </w:r>
      <w:r w:rsidR="00FA1FA7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omnic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anaux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 La boutique de luxe de New York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5A92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Fivestory</w:t>
      </w:r>
      <w:proofErr w:type="spellEnd"/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 ainsi agrandi son équipe de vente et investi dans le logiciel </w:t>
      </w:r>
      <w:proofErr w:type="spellStart"/>
      <w:r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Netsuite</w:t>
      </w:r>
      <w:proofErr w:type="spellEnd"/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Oracle, afin de contrôler en ligne les 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communications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 l'acheteur avec les stylistes conseils. Par ailleurs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des multimarques comme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83601B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The Webster</w:t>
      </w:r>
      <w:r w:rsidR="00A75A92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5A92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Hirsh</w:t>
      </w:r>
      <w:r w:rsidR="00B34857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leifers</w:t>
      </w:r>
      <w:proofErr w:type="spellEnd"/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travaillent avec l'appli de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personal</w:t>
      </w:r>
      <w:proofErr w:type="spellEnd"/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shopping </w:t>
      </w:r>
      <w:r w:rsidR="00A75A92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PS </w:t>
      </w:r>
      <w:proofErr w:type="spellStart"/>
      <w:r w:rsidR="00A75A92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Dept</w:t>
      </w:r>
      <w:proofErr w:type="spellEnd"/>
      <w:r w:rsidR="00A75A92" w:rsidRPr="005238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donnant la possibilité aux clients potentiels de poser des questions sur le produit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aux vendeurs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23C85809" w14:textId="57E617C7" w:rsidR="0031733B" w:rsidRPr="00523882" w:rsidRDefault="0031733B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8DC3583" w14:textId="687A8C17" w:rsidR="000A7C00" w:rsidRDefault="000A7C00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 xml:space="preserve">Face au choix plus énorme que jamais qui leur est proposé, les consommateurs ont besoin de plus en plus d'aide pour prendre leurs décisions. Une étude de </w:t>
      </w:r>
      <w:proofErr w:type="spellStart"/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Sal</w:t>
      </w:r>
      <w:r w:rsidR="0031733B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>esfloor</w:t>
      </w:r>
      <w:proofErr w:type="spellEnd"/>
      <w:r w:rsidR="0031733B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 trouvé que</w:t>
      </w:r>
      <w:r w:rsidR="0031733B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87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% des clients achètent de préférence des produits recommandés par les vendeurs, et que 77 % sont plus disposés à acheter à un vendeur qui les a aidés auparavant. Comme le</w:t>
      </w:r>
      <w:r w:rsidR="00A75A92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marketing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d'influence</w:t>
      </w:r>
      <w:r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avance parmi les marques, les plateformes de relation à la clientèle permettent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aux détaillants d'encourager leurs vendeurs à construire des relations d'influence de style avec les clients en besoin de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conseil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 fiables.</w:t>
      </w:r>
    </w:p>
    <w:p w14:paraId="03BE41A7" w14:textId="77777777" w:rsidR="000A7C00" w:rsidRDefault="000A7C00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D931E59" w14:textId="5DE704AE" w:rsidR="0083601B" w:rsidRPr="00523882" w:rsidRDefault="000A7C00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hyperlink r:id="rId7" w:history="1">
        <w:r w:rsidR="0083601B" w:rsidRPr="00523882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val="fr-FR"/>
          </w:rPr>
          <w:t>www.salesfloor.net</w:t>
        </w:r>
      </w:hyperlink>
    </w:p>
    <w:p w14:paraId="45A98433" w14:textId="4A865E01" w:rsidR="0083601B" w:rsidRPr="00523882" w:rsidRDefault="000A7C00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hyperlink r:id="rId8" w:history="1">
        <w:r w:rsidR="0083601B" w:rsidRPr="00523882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val="fr-FR"/>
          </w:rPr>
          <w:t>www.netsuite.com</w:t>
        </w:r>
      </w:hyperlink>
      <w:r w:rsidR="0083601B" w:rsidRPr="005238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04ED97BB" w14:textId="3F94B9E3" w:rsidR="0083601B" w:rsidRPr="00523882" w:rsidRDefault="000A7C00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hyperlink r:id="rId9" w:history="1">
        <w:r w:rsidR="0083601B" w:rsidRPr="00523882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val="fr-FR"/>
          </w:rPr>
          <w:t>www.psdept.com</w:t>
        </w:r>
      </w:hyperlink>
    </w:p>
    <w:p w14:paraId="7F0F9568" w14:textId="77777777" w:rsidR="0083601B" w:rsidRPr="00523882" w:rsidRDefault="0083601B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AD646D5" w14:textId="77777777" w:rsidR="00DC0668" w:rsidRPr="00523882" w:rsidRDefault="00DC0668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96860C7" w14:textId="77777777" w:rsidR="00DC0668" w:rsidRPr="00523882" w:rsidRDefault="00DC0668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DC0668" w:rsidRPr="005238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35615" w14:textId="77777777" w:rsidR="003B7B3D" w:rsidRDefault="003B7B3D" w:rsidP="00E4614A">
      <w:pPr>
        <w:spacing w:line="240" w:lineRule="auto"/>
      </w:pPr>
      <w:r>
        <w:separator/>
      </w:r>
    </w:p>
  </w:endnote>
  <w:endnote w:type="continuationSeparator" w:id="0">
    <w:p w14:paraId="6CE6CEB9" w14:textId="77777777" w:rsidR="003B7B3D" w:rsidRDefault="003B7B3D" w:rsidP="00E4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E0F9D" w14:textId="77777777" w:rsidR="00E4614A" w:rsidRDefault="00E4614A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5D220" w14:textId="77777777" w:rsidR="00E4614A" w:rsidRDefault="00E4614A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40C14" w14:textId="77777777" w:rsidR="00E4614A" w:rsidRDefault="00E4614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FB021" w14:textId="77777777" w:rsidR="003B7B3D" w:rsidRDefault="003B7B3D" w:rsidP="00E4614A">
      <w:pPr>
        <w:spacing w:line="240" w:lineRule="auto"/>
      </w:pPr>
      <w:r>
        <w:separator/>
      </w:r>
    </w:p>
  </w:footnote>
  <w:footnote w:type="continuationSeparator" w:id="0">
    <w:p w14:paraId="50F4A4BA" w14:textId="77777777" w:rsidR="003B7B3D" w:rsidRDefault="003B7B3D" w:rsidP="00E461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D7A98" w14:textId="77777777" w:rsidR="00E4614A" w:rsidRDefault="00E4614A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EE85D" w14:textId="77777777" w:rsidR="00E4614A" w:rsidRDefault="00E4614A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B547D" w14:textId="77777777" w:rsidR="00E4614A" w:rsidRDefault="00E461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0668"/>
    <w:rsid w:val="000A7C00"/>
    <w:rsid w:val="0031733B"/>
    <w:rsid w:val="003B7B3D"/>
    <w:rsid w:val="00523882"/>
    <w:rsid w:val="0083601B"/>
    <w:rsid w:val="00A75A92"/>
    <w:rsid w:val="00B34857"/>
    <w:rsid w:val="00DC0668"/>
    <w:rsid w:val="00E4614A"/>
    <w:rsid w:val="00FA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003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E4614A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14A"/>
  </w:style>
  <w:style w:type="paragraph" w:styleId="Pieddepage">
    <w:name w:val="footer"/>
    <w:basedOn w:val="Normal"/>
    <w:link w:val="PieddepageCar"/>
    <w:uiPriority w:val="99"/>
    <w:unhideWhenUsed/>
    <w:rsid w:val="00E4614A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14A"/>
  </w:style>
  <w:style w:type="character" w:styleId="Lienhypertexte">
    <w:name w:val="Hyperlink"/>
    <w:basedOn w:val="Policepardfaut"/>
    <w:uiPriority w:val="99"/>
    <w:unhideWhenUsed/>
    <w:rsid w:val="0083601B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83601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E4614A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14A"/>
  </w:style>
  <w:style w:type="paragraph" w:styleId="Pieddepage">
    <w:name w:val="footer"/>
    <w:basedOn w:val="Normal"/>
    <w:link w:val="PieddepageCar"/>
    <w:uiPriority w:val="99"/>
    <w:unhideWhenUsed/>
    <w:rsid w:val="00E4614A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14A"/>
  </w:style>
  <w:style w:type="character" w:styleId="Lienhypertexte">
    <w:name w:val="Hyperlink"/>
    <w:basedOn w:val="Policepardfaut"/>
    <w:uiPriority w:val="99"/>
    <w:unhideWhenUsed/>
    <w:rsid w:val="0083601B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8360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alesfloor.net" TargetMode="External"/><Relationship Id="rId8" Type="http://schemas.openxmlformats.org/officeDocument/2006/relationships/hyperlink" Target="http://www.netsuite.com" TargetMode="External"/><Relationship Id="rId9" Type="http://schemas.openxmlformats.org/officeDocument/2006/relationships/hyperlink" Target="http://www.psdept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529</Words>
  <Characters>2913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5</cp:revision>
  <dcterms:created xsi:type="dcterms:W3CDTF">2018-02-04T15:40:00Z</dcterms:created>
  <dcterms:modified xsi:type="dcterms:W3CDTF">2018-02-06T15:31:00Z</dcterms:modified>
</cp:coreProperties>
</file>