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  <w:color w:val="1f1f1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rtl w:val="0"/>
        </w:rPr>
        <w:t xml:space="preserve">Edward Crutchley 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Polina Beyssen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Alumno del prestigioso Central Saint Martins,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a0a0a"/>
          <w:rtl w:val="0"/>
        </w:rPr>
        <w:t xml:space="preserve">Edward Crutchley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 lanzó su colección menswear de debut en 2015. Esta no fue ni mucho menos su primera incursión en la industria: Crutchley trabajó anteriormente con Clare Waight Keller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a0a0a"/>
          <w:rtl w:val="0"/>
        </w:rPr>
        <w:t xml:space="preserve">Chloé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a0a0a"/>
          <w:rtl w:val="0"/>
        </w:rPr>
        <w:t xml:space="preserve">Givenchy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), Kanye West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a0a0a"/>
          <w:rtl w:val="0"/>
        </w:rPr>
        <w:t xml:space="preserve">Pringle of Scotland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; ademá, durante los últimos 13 años ha sido un consultor en diseño textil para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a0a0a"/>
          <w:rtl w:val="0"/>
        </w:rPr>
        <w:t xml:space="preserve">Louis Vuitton Homme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 donde colaboró con Kim Jones, el diseñador que considera ser su principal mentor.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Apasionado sobre los textiles, Crutchley traduce su concepto de lujo moderno y elegante a través de materiales exquisitos, elaborados con patrones impresos y una construcción inmaculada. Inspirado por antiguas técnicas artesanales y referencias históricas con un aura étnico fuerte, sus colecciones presentan cachemir refinado, lanas como nubes, sedas impresas y jacquards en una rica paleta de tonos tierra nobles, con una obligación a la experiencia táctil.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Mientras que su primera colección fue un homenaje a sus raíces de Yorkshire, la temporada O/I 19 muestra un viaje por diferentes culturas, con referencias a los cuentos chinos de peregrinaje “Viaje hacia Occidente”m misticismo celta y cuentos folk. Con sus siluetas holgadas con volúmenes en contraste y texturas incluyen chaquetas oversize y bombers, pantalones drapeados de cintura alta, vestidos para hombre inspirados en hábitos monjes y camisas voluminosas. Los materiales son ricos y diversos: algodón teñido, organza impresa, terciopelo de peluche, fluidas sedas bordadas, lanas pesadas y piel de visón suave - la última, en colaboración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a0a0a"/>
          <w:rtl w:val="0"/>
        </w:rPr>
        <w:t xml:space="preserve">Kopenhagen Fur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. Los patrones impresos que combinan símbolos mitológicos con imágenes de animales y personas son el resultado de la colaboración de la marca con la compañía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a0a0a"/>
          <w:rtl w:val="0"/>
        </w:rPr>
        <w:t xml:space="preserve">Emoji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. Edward Crutchley se puede encontrar en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a0a0a"/>
          <w:rtl w:val="0"/>
        </w:rPr>
        <w:t xml:space="preserve">Galeries Lafayette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a0a0a"/>
          <w:rtl w:val="0"/>
        </w:rPr>
        <w:t xml:space="preserve">L’Eclaireur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a0a0a"/>
          <w:rtl w:val="0"/>
        </w:rPr>
        <w:t xml:space="preserve">Browns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, entre otros.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color w:val="0a0a0a"/>
        </w:rPr>
      </w:pPr>
      <w:bookmarkStart w:colFirst="0" w:colLast="0" w:name="_gjdgxs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www.edwardcrutchley.com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 </w:t>
      </w:r>
    </w:p>
    <w:p w:rsidR="00000000" w:rsidDel="00000000" w:rsidP="00000000" w:rsidRDefault="00000000" w:rsidRPr="00000000" w14:paraId="0000000B">
      <w:pPr>
        <w:contextualSpacing w:val="0"/>
        <w:rPr>
          <w:rFonts w:ascii="Raleway" w:cs="Raleway" w:eastAsia="Raleway" w:hAnsi="Raleway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Raleway" w:cs="Raleway" w:eastAsia="Raleway" w:hAnsi="Raleway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Raleway" w:cs="Raleway" w:eastAsia="Raleway" w:hAnsi="Raleway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Raleway" w:cs="Raleway" w:eastAsia="Raleway" w:hAnsi="Raleway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Raleway" w:cs="Raleway" w:eastAsia="Raleway" w:hAnsi="Raleway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Raleway" w:cs="Raleway" w:eastAsia="Raleway" w:hAnsi="Raleway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Raleway" w:cs="Raleway" w:eastAsia="Raleway" w:hAnsi="Raleway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Raleway" w:cs="Raleway" w:eastAsia="Raleway" w:hAnsi="Raleway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00" w:lineRule="auto"/>
    </w:pPr>
    <w:rPr>
      <w:rFonts w:ascii="Times" w:cs="Times" w:eastAsia="Times" w:hAnsi="Times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dwardcrutchley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