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REPORT</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CONCIENCIA CORPORAL</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Tjitske Storm</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LA GENERACIÓN Z Y MILLENNIAL CADA VEZ SE MUESTRAN MÁS EN DESACUERDO CON EL ENFOQUE DE LA MODA EN RELACIÓN AL GÉNERO Y AL TIPO DE CUERPO. MARCAS Y MINORISTAS SE ESTÁN DANDO CUENTA DE ELLO.</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hecho interesante: antes de 1920, los niños se vestían en rosa y las niñas llevaban azul. El rosa era considerado como una versión más ligera de rojo y violeta  –  símbolos de masculinidad y poder; mientras que el azul era considerado suficientemente delicado para una joven señorita. Desde entonces los colores en moda infantil han sido intercambiados, pero el binarismo de género en moda ha continuado estando bien marcado. Hasta recientemente.  </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consumidores Gen Z y Millennial cada vez más rechazan la división masculino/femenino durante el proceso de compra, y los negocios de moda están escuchando. El minorista de lujo de Londres </w:t>
      </w:r>
      <w:r w:rsidDel="00000000" w:rsidR="00000000" w:rsidRPr="00000000">
        <w:rPr>
          <w:rFonts w:ascii="Times New Roman" w:cs="Times New Roman" w:eastAsia="Times New Roman" w:hAnsi="Times New Roman"/>
          <w:b w:val="1"/>
          <w:rtl w:val="0"/>
        </w:rPr>
        <w:t xml:space="preserve">Selfridges</w:t>
      </w:r>
      <w:r w:rsidDel="00000000" w:rsidR="00000000" w:rsidRPr="00000000">
        <w:rPr>
          <w:rFonts w:ascii="Times New Roman" w:cs="Times New Roman" w:eastAsia="Times New Roman" w:hAnsi="Times New Roman"/>
          <w:rtl w:val="0"/>
        </w:rPr>
        <w:t xml:space="preserve"> estuvo en cabeza de esta tendencia con su proyecto Agender hace 4 años, cuando una gran sección de su establecimiento fue convertido temporalmente en un espacio de compra asexual. Otros siguen esta tendencia.</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Phluid Project </w:t>
      </w:r>
      <w:r w:rsidDel="00000000" w:rsidR="00000000" w:rsidRPr="00000000">
        <w:rPr>
          <w:rFonts w:ascii="Times New Roman" w:cs="Times New Roman" w:eastAsia="Times New Roman" w:hAnsi="Times New Roman"/>
          <w:rtl w:val="0"/>
        </w:rPr>
        <w:t xml:space="preserve">es una plataforma minorista de Nueva York comprometida con la redefinición de las etiquetas de género. Ofrece producto unisex de  </w:t>
      </w:r>
      <w:r w:rsidDel="00000000" w:rsidR="00000000" w:rsidRPr="00000000">
        <w:rPr>
          <w:rFonts w:ascii="Times New Roman" w:cs="Times New Roman" w:eastAsia="Times New Roman" w:hAnsi="Times New Roman"/>
          <w:b w:val="1"/>
          <w:rtl w:val="0"/>
        </w:rPr>
        <w:t xml:space="preserve">Champion, Dr. Martens, Soulland, Le Spec </w:t>
      </w:r>
      <w:r w:rsidDel="00000000" w:rsidR="00000000" w:rsidRPr="00000000">
        <w:rPr>
          <w:rFonts w:ascii="Times New Roman" w:cs="Times New Roman" w:eastAsia="Times New Roman" w:hAnsi="Times New Roman"/>
          <w:rtl w:val="0"/>
        </w:rPr>
        <w:t xml:space="preserve">y otras marcas.Más que una tienda, es una comunidad que difunde conocimiento a través de ponencias y eventos.</w:t>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grandes almacenes británicos </w:t>
      </w:r>
      <w:r w:rsidDel="00000000" w:rsidR="00000000" w:rsidRPr="00000000">
        <w:rPr>
          <w:rFonts w:ascii="Times New Roman" w:cs="Times New Roman" w:eastAsia="Times New Roman" w:hAnsi="Times New Roman"/>
          <w:b w:val="1"/>
          <w:rtl w:val="0"/>
        </w:rPr>
        <w:t xml:space="preserve">John Lewis </w:t>
      </w:r>
      <w:r w:rsidDel="00000000" w:rsidR="00000000" w:rsidRPr="00000000">
        <w:rPr>
          <w:rFonts w:ascii="Times New Roman" w:cs="Times New Roman" w:eastAsia="Times New Roman" w:hAnsi="Times New Roman"/>
          <w:rtl w:val="0"/>
        </w:rPr>
        <w:t xml:space="preserve">ha dejado de etiquetar sus prendas de moda infantil como “Niño” y “Niña”. El segmento más bajo del mercado también está respondiendo a esta tendencia: </w:t>
      </w:r>
      <w:r w:rsidDel="00000000" w:rsidR="00000000" w:rsidRPr="00000000">
        <w:rPr>
          <w:rFonts w:ascii="Times New Roman" w:cs="Times New Roman" w:eastAsia="Times New Roman" w:hAnsi="Times New Roman"/>
          <w:b w:val="1"/>
          <w:rtl w:val="0"/>
        </w:rPr>
        <w:t xml:space="preserve">Target </w:t>
      </w:r>
      <w:r w:rsidDel="00000000" w:rsidR="00000000" w:rsidRPr="00000000">
        <w:rPr>
          <w:rFonts w:ascii="Times New Roman" w:cs="Times New Roman" w:eastAsia="Times New Roman" w:hAnsi="Times New Roman"/>
          <w:rtl w:val="0"/>
        </w:rPr>
        <w:t xml:space="preserve">cuenta con probadores unisex, y </w:t>
      </w:r>
      <w:r w:rsidDel="00000000" w:rsidR="00000000" w:rsidRPr="00000000">
        <w:rPr>
          <w:rFonts w:ascii="Times New Roman" w:cs="Times New Roman" w:eastAsia="Times New Roman" w:hAnsi="Times New Roman"/>
          <w:b w:val="1"/>
          <w:rtl w:val="0"/>
        </w:rPr>
        <w:t xml:space="preserve">H&amp;M, Zara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b w:val="1"/>
          <w:rtl w:val="0"/>
        </w:rPr>
        <w:t xml:space="preserve">ASOS </w:t>
      </w:r>
      <w:r w:rsidDel="00000000" w:rsidR="00000000" w:rsidRPr="00000000">
        <w:rPr>
          <w:rFonts w:ascii="Times New Roman" w:cs="Times New Roman" w:eastAsia="Times New Roman" w:hAnsi="Times New Roman"/>
          <w:rtl w:val="0"/>
        </w:rPr>
        <w:t xml:space="preserve">han lanzado sus colecciones de género neutro.</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Sobre la pasarela, el movimiento unisex ha sido desarrollado por nombres como </w:t>
      </w:r>
      <w:r w:rsidDel="00000000" w:rsidR="00000000" w:rsidRPr="00000000">
        <w:rPr>
          <w:rFonts w:ascii="Times New Roman" w:cs="Times New Roman" w:eastAsia="Times New Roman" w:hAnsi="Times New Roman"/>
          <w:b w:val="1"/>
          <w:rtl w:val="0"/>
        </w:rPr>
        <w:t xml:space="preserve">Jeffrey, Eckhaus Latta, Official Rebrand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b w:val="1"/>
          <w:rtl w:val="0"/>
        </w:rPr>
        <w:t xml:space="preserve"> Rebirth Garments</w:t>
      </w:r>
      <w:r w:rsidDel="00000000" w:rsidR="00000000" w:rsidRPr="00000000">
        <w:rPr>
          <w:rFonts w:ascii="Times New Roman" w:cs="Times New Roman" w:eastAsia="Times New Roman" w:hAnsi="Times New Roman"/>
          <w:rtl w:val="0"/>
        </w:rPr>
        <w:t xml:space="preserve">. Los dos primeros se inclinan hacia una neutralidad de género y androginia, mientras que el resto no hacen uso de una estética binaria – una tendencia también canalizada a través de un creciente número de modelos transgénero en moda. De manera similar, </w:t>
      </w:r>
      <w:r w:rsidDel="00000000" w:rsidR="00000000" w:rsidRPr="00000000">
        <w:rPr>
          <w:rFonts w:ascii="Times New Roman" w:cs="Times New Roman" w:eastAsia="Times New Roman" w:hAnsi="Times New Roman"/>
          <w:b w:val="1"/>
          <w:rtl w:val="0"/>
        </w:rPr>
        <w:t xml:space="preserve">NotEqual </w:t>
      </w:r>
      <w:r w:rsidDel="00000000" w:rsidR="00000000" w:rsidRPr="00000000">
        <w:rPr>
          <w:rFonts w:ascii="Times New Roman" w:cs="Times New Roman" w:eastAsia="Times New Roman" w:hAnsi="Times New Roman"/>
          <w:rtl w:val="0"/>
        </w:rPr>
        <w:t xml:space="preserve">no corta sus prendas en función del género, sino que basa sus patrones en el ratio áureo de medidas.</w:t>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diversidad se está difundiendo no sólo en términos de género sino también en el tipo de cuerpo. </w:t>
      </w:r>
      <w:r w:rsidDel="00000000" w:rsidR="00000000" w:rsidRPr="00000000">
        <w:rPr>
          <w:rFonts w:ascii="Times New Roman" w:cs="Times New Roman" w:eastAsia="Times New Roman" w:hAnsi="Times New Roman"/>
          <w:b w:val="1"/>
          <w:rtl w:val="0"/>
        </w:rPr>
        <w:t xml:space="preserve">Gender Free World</w:t>
      </w:r>
      <w:r w:rsidDel="00000000" w:rsidR="00000000" w:rsidRPr="00000000">
        <w:rPr>
          <w:rFonts w:ascii="Times New Roman" w:cs="Times New Roman" w:eastAsia="Times New Roman" w:hAnsi="Times New Roman"/>
          <w:rtl w:val="0"/>
        </w:rPr>
        <w:t xml:space="preserve">, una marca que se centra en camisas sin género, ofrece cada estilo en 4 cortes ligeramente diferentes que corresponden a diferentes formas corporales: “Alex” para caderas más anchas, “Billie” para pechos más voluminosos, “Charlie” para hombros y caderas de proporciones similares, y “Drew” para hombros anchos, caderas estrechas y cuerpos más alargados. Y </w:t>
      </w:r>
      <w:r w:rsidDel="00000000" w:rsidR="00000000" w:rsidRPr="00000000">
        <w:rPr>
          <w:rFonts w:ascii="Times New Roman" w:cs="Times New Roman" w:eastAsia="Times New Roman" w:hAnsi="Times New Roman"/>
          <w:b w:val="1"/>
          <w:rtl w:val="0"/>
        </w:rPr>
        <w:t xml:space="preserve">Radimo</w:t>
      </w:r>
      <w:r w:rsidDel="00000000" w:rsidR="00000000" w:rsidRPr="00000000">
        <w:rPr>
          <w:rFonts w:ascii="Times New Roman" w:cs="Times New Roman" w:eastAsia="Times New Roman" w:hAnsi="Times New Roman"/>
          <w:rtl w:val="0"/>
        </w:rPr>
        <w:t xml:space="preserve"> lanza cada prenda en tres modelos, presentando una gama de prendas con diferentes tipos de cuerpo, tonos de piel e identidades de género.</w:t>
      </w:r>
    </w:p>
    <w:p w:rsidR="00000000" w:rsidDel="00000000" w:rsidP="00000000" w:rsidRDefault="00000000" w:rsidRPr="00000000" w14:paraId="00000013">
      <w:pPr>
        <w:contextualSpacing w:val="0"/>
        <w:rPr/>
      </w:pPr>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