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PROFILE</w:t>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STRENESSE: REINVENTANDO LA DELICADEZA ALEMANA</w:t>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marca premium alemana </w:t>
      </w:r>
      <w:r w:rsidDel="00000000" w:rsidR="00000000" w:rsidRPr="00000000">
        <w:rPr>
          <w:rFonts w:ascii="Times New Roman" w:cs="Times New Roman" w:eastAsia="Times New Roman" w:hAnsi="Times New Roman"/>
          <w:b w:val="1"/>
          <w:rtl w:val="0"/>
        </w:rPr>
        <w:t xml:space="preserve">Strenesse </w:t>
      </w:r>
      <w:r w:rsidDel="00000000" w:rsidR="00000000" w:rsidRPr="00000000">
        <w:rPr>
          <w:rFonts w:ascii="Times New Roman" w:cs="Times New Roman" w:eastAsia="Times New Roman" w:hAnsi="Times New Roman"/>
          <w:rtl w:val="0"/>
        </w:rPr>
        <w:t xml:space="preserve">se encuentra bajo un nuevo cuadro directivo, adaptándose a los tiempos modernos mientras mantiene su auténtico ADN. Fundada en los 40, la compañía ha sido siempre sinónimo de gran calidad de materiales y meticulosa sastrería, influenciando la imagen moderna de la feminidad. Strenesse atiende a la mujer trabajadora e independiente, posicionándose en línea con marcas como </w:t>
      </w:r>
      <w:r w:rsidDel="00000000" w:rsidR="00000000" w:rsidRPr="00000000">
        <w:rPr>
          <w:rFonts w:ascii="Times New Roman" w:cs="Times New Roman" w:eastAsia="Times New Roman" w:hAnsi="Times New Roman"/>
          <w:b w:val="1"/>
          <w:rtl w:val="0"/>
        </w:rPr>
        <w:t xml:space="preserve">Max Mara, Diane von Fürstenberg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b w:val="1"/>
          <w:rtl w:val="0"/>
        </w:rPr>
        <w:t xml:space="preserve"> Helmut Lang</w:t>
      </w:r>
      <w:r w:rsidDel="00000000" w:rsidR="00000000" w:rsidRPr="00000000">
        <w:rPr>
          <w:rFonts w:ascii="Times New Roman" w:cs="Times New Roman" w:eastAsia="Times New Roman" w:hAnsi="Times New Roman"/>
          <w:rtl w:val="0"/>
        </w:rPr>
        <w:t xml:space="preserve">. Su actual modernización va más allá del diseño de la colección: Strenesse está pasando por una transformación de su organización ideada para optimizar sus procesos y crear equipos interdisciplinarios capaces de reaccionar rápidamente a las necesidades del mercado, produciendo cuatro colecciones al año. La nueva estructura debería permitir el cambio de respuesta a variaciones en el clima, mientras mantiene una oferta anual.</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2019, Strenesse se centrará en su negocio mayorista en la región D-A-CH e internacional con el apoyo de clientes existentes y acercándose a socios que se identifiquen con el ADN de la marca. La parte mayorista internacional será coordinada desde Milán por un equipo nuevo: “Empezando por un producto perfecto, nos apoyaremos en habilidades de asesoramiento en retail… Estamos trabajando en un nuevo concepto de tienda y nos estamos centrando en nuestro compromiso con nuestros clientes”, comenta la CEO Micaela Sabatier en relación a su nuevo concepto de e-commerce que se centra en satisfacer las necesidades del cliente con asesoramiento experto. “Vemos [el retail online] como una oportunidad”. Sabatier tiene confianza en expandir la compañía con la ayuda de un número creciente de minoristas e-commerce y su amplio alcance.</w:t>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colecciones de Strenesse ofrecen diseños inteligentes que expresan confort. Materiales de alta calidad combinados con métodos de producción de primera clase. Las últimas introducciones incluyen el programa “Iconic” que ofrece artículos puristas y atemporales. “Son artículos fáciles de lujo con alma”, comenta Sabatier. Este programa de 30 piezas estará disponible de manera permanente desde mayo e incluye blazers en lana italiana, blusas en seda y abrigos de doble cara. Los colores van desde tonos en crema hasta camel y azul marino. Los precios de venta al público más elevados serán 549EUR por un blazer, 299EUR por unos pantalones y 899EUR por un abrigo.</w:t>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www.strenesse.com</w:t>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tl w:val="0"/>
        </w:rPr>
      </w:r>
    </w:p>
    <w:sectPr>
      <w:pgSz w:h="16840" w:w="11900"/>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