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SPOT ON: CLUB KIDS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Timothy Parent/Jana Melkumova-Reynolds</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A medida que el mundo está mostrando un renovado interés por 'Pose', la serie de TV sobre la escena de los clubes nocturnos de la década de 1980 en Nueva York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212121"/>
          <w:highlight w:val="white"/>
          <w:rtl w:val="0"/>
        </w:rPr>
        <w:t xml:space="preserve"> todo ello mientras la nueva exposición de este año, 'Notes on Camp', se adentra en los estilos más escandalosos y provocativos de la moda. Un aspecto es cada vez más evidente: tenemos que hablar sobre los club kids. Esta microcultura, que apareció por primera vez en los EE. UU. En los años 80 y 90, ha experimentado un resurgimiento internacional en los últimos años. Visualmente, se define por colores brillantes de neón, diseños unisex y aderezos, teatralidad y excesos con un toque de estupidez. ¿Suena como un fenómeno nicho? Probablemente no por mucho más tiempo.</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Carol Song, directora de compras de </w:t>
      </w:r>
      <w:r w:rsidDel="00000000" w:rsidR="00000000" w:rsidRPr="00000000">
        <w:rPr>
          <w:rFonts w:ascii="Times New Roman" w:cs="Times New Roman" w:eastAsia="Times New Roman" w:hAnsi="Times New Roman"/>
          <w:b w:val="1"/>
          <w:color w:val="212121"/>
          <w:highlight w:val="white"/>
          <w:rtl w:val="0"/>
        </w:rPr>
        <w:t xml:space="preserve">Opening Ceremony</w:t>
      </w:r>
      <w:r w:rsidDel="00000000" w:rsidR="00000000" w:rsidRPr="00000000">
        <w:rPr>
          <w:rFonts w:ascii="Times New Roman" w:cs="Times New Roman" w:eastAsia="Times New Roman" w:hAnsi="Times New Roman"/>
          <w:color w:val="212121"/>
          <w:highlight w:val="white"/>
          <w:rtl w:val="0"/>
        </w:rPr>
        <w:t xml:space="preserve">, señala que la tendencia está dirigida a un pequeño grupo demográfico, por lo que OC la trata como una categoría especial al comprar para este estilo durante un año o dos, hasta que la estética club kid comience a influir en los diseñadores más tradicionales. . Y ciertamente lo hará. En China, </w:t>
      </w:r>
      <w:r w:rsidDel="00000000" w:rsidR="00000000" w:rsidRPr="00000000">
        <w:rPr>
          <w:rFonts w:ascii="Times New Roman" w:cs="Times New Roman" w:eastAsia="Times New Roman" w:hAnsi="Times New Roman"/>
          <w:b w:val="1"/>
          <w:color w:val="212121"/>
          <w:highlight w:val="white"/>
          <w:rtl w:val="0"/>
        </w:rPr>
        <w:t xml:space="preserve">Alter</w:t>
      </w:r>
      <w:r w:rsidDel="00000000" w:rsidR="00000000" w:rsidRPr="00000000">
        <w:rPr>
          <w:rFonts w:ascii="Times New Roman" w:cs="Times New Roman" w:eastAsia="Times New Roman" w:hAnsi="Times New Roman"/>
          <w:color w:val="212121"/>
          <w:highlight w:val="white"/>
          <w:rtl w:val="0"/>
        </w:rPr>
        <w:t xml:space="preserve">, una de las primeras tiendas multimarca del país, compra marcas como </w:t>
      </w:r>
      <w:r w:rsidDel="00000000" w:rsidR="00000000" w:rsidRPr="00000000">
        <w:rPr>
          <w:rFonts w:ascii="Times New Roman" w:cs="Times New Roman" w:eastAsia="Times New Roman" w:hAnsi="Times New Roman"/>
          <w:b w:val="1"/>
          <w:color w:val="212121"/>
          <w:highlight w:val="white"/>
          <w:rtl w:val="0"/>
        </w:rPr>
        <w:t xml:space="preserve">Charles Jeffrey Loverboy</w:t>
      </w:r>
      <w:r w:rsidDel="00000000" w:rsidR="00000000" w:rsidRPr="00000000">
        <w:rPr>
          <w:rFonts w:ascii="Times New Roman" w:cs="Times New Roman" w:eastAsia="Times New Roman" w:hAnsi="Times New Roman"/>
          <w:color w:val="212121"/>
          <w:highlight w:val="white"/>
          <w:rtl w:val="0"/>
        </w:rPr>
        <w:t xml:space="preserve"> y </w:t>
      </w:r>
      <w:r w:rsidDel="00000000" w:rsidR="00000000" w:rsidRPr="00000000">
        <w:rPr>
          <w:rFonts w:ascii="Times New Roman" w:cs="Times New Roman" w:eastAsia="Times New Roman" w:hAnsi="Times New Roman"/>
          <w:b w:val="1"/>
          <w:color w:val="212121"/>
          <w:highlight w:val="white"/>
          <w:rtl w:val="0"/>
        </w:rPr>
        <w:t xml:space="preserve">Ambush</w:t>
      </w:r>
      <w:r w:rsidDel="00000000" w:rsidR="00000000" w:rsidRPr="00000000">
        <w:rPr>
          <w:rFonts w:ascii="Times New Roman" w:cs="Times New Roman" w:eastAsia="Times New Roman" w:hAnsi="Times New Roman"/>
          <w:color w:val="212121"/>
          <w:highlight w:val="white"/>
          <w:rtl w:val="0"/>
        </w:rPr>
        <w:t xml:space="preserve"> porque equilibran la creatividad de vanguardia con la capacidad de atraer el consumo general, que, en Asia, está liderado por la generación más joven.</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Por lo que, si deseas atraer clientes chinos, probablemente deberías considerar la estética club kids. Y no sólo los chinos: una de las características clave de la microcultura es su internacionalidad. Como sugiere la artista e influyente Katy Roseland, los club kids han creado una "comunidad virtual sin fronteras", lo que significa que si logra aprovechar su estética (ciertamente desafiante), es probable que amplíe su base de clientes más allá de sus compradores locales.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